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0E" w:rsidRDefault="00E43F0E" w:rsidP="00E43F0E">
      <w:pPr>
        <w:pStyle w:val="ScheduleHeading"/>
        <w:keepNext w:val="0"/>
        <w:tabs>
          <w:tab w:val="clear" w:pos="1418"/>
        </w:tabs>
        <w:ind w:left="0" w:firstLine="1134"/>
      </w:pPr>
      <w:bookmarkStart w:id="0" w:name="_Toc87418333"/>
      <w:bookmarkStart w:id="1" w:name="_Toc103658818"/>
      <w:bookmarkStart w:id="2" w:name="_AGSRef94857108"/>
      <w:bookmarkStart w:id="3" w:name="_AGSRef97982937"/>
      <w:bookmarkStart w:id="4" w:name="_AGSRef56104010"/>
      <w:bookmarkStart w:id="5" w:name="_AGSRef48242807"/>
      <w:bookmarkStart w:id="6" w:name="_Toc114912388"/>
      <w:bookmarkStart w:id="7" w:name="_AGSRef50245392"/>
      <w:bookmarkStart w:id="8" w:name="_AGSRef36499541"/>
      <w:bookmarkStart w:id="9" w:name="_AGSRef48989474"/>
      <w:bookmarkStart w:id="10" w:name="_AGSRef25726765"/>
      <w:bookmarkStart w:id="11" w:name="_AGSRef19192248"/>
      <w:bookmarkStart w:id="12" w:name="_AGSRef9542906"/>
      <w:bookmarkStart w:id="13" w:name="_AGSRef58979254"/>
      <w:bookmarkStart w:id="14" w:name="_AGSRef84724551"/>
      <w:bookmarkStart w:id="15" w:name="_AGSRef99677139"/>
      <w:bookmarkStart w:id="16" w:name="_AGSRef88660007"/>
      <w:bookmarkStart w:id="17" w:name="_AGSRef37051534"/>
      <w:bookmarkStart w:id="18" w:name="_AGSRef52982115"/>
      <w:bookmarkStart w:id="19" w:name="_AGSRef37353616"/>
      <w:bookmarkStart w:id="20" w:name="_Toc321923267"/>
      <w:bookmarkStart w:id="21" w:name="_Toc328722895"/>
      <w:bookmarkStart w:id="22" w:name="_Ref367365645"/>
      <w:bookmarkStart w:id="23" w:name="_Ref367365656"/>
      <w:bookmarkStart w:id="24" w:name="_Ref7694139"/>
      <w:bookmarkStart w:id="25" w:name="_Ref7704059"/>
      <w:bookmarkStart w:id="26" w:name="_Ref7706809"/>
      <w:bookmarkStart w:id="27" w:name="_Toc30076714"/>
      <w:bookmarkStart w:id="28" w:name="_GoBack"/>
      <w:bookmarkEnd w:id="28"/>
      <w:r>
        <w:t>EOI Response Forms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43F0E" w:rsidRDefault="00E43F0E" w:rsidP="00E43F0E">
      <w:pPr>
        <w:pStyle w:val="PlainParagraph"/>
      </w:pPr>
      <w:r w:rsidRPr="000C2755">
        <w:t xml:space="preserve">Respondents should ensure that their EOIs include, as a minimum, each of the EOI Response Forms attached to this </w:t>
      </w:r>
      <w:r w:rsidRPr="000C2755">
        <w:fldChar w:fldCharType="begin"/>
      </w:r>
      <w:r w:rsidRPr="000C2755">
        <w:instrText xml:space="preserve"> REF _AGSRef50245392 \w \h  \* MERGEFORMAT </w:instrText>
      </w:r>
      <w:r w:rsidRPr="000C2755">
        <w:fldChar w:fldCharType="separate"/>
      </w:r>
      <w:r>
        <w:t>Schedule 2</w:t>
      </w:r>
      <w:r w:rsidRPr="000C2755">
        <w:fldChar w:fldCharType="end"/>
      </w:r>
      <w:r w:rsidRPr="000C2755">
        <w:t xml:space="preserve">. </w:t>
      </w:r>
    </w:p>
    <w:p w:rsidR="00E43F0E" w:rsidRDefault="00E43F0E" w:rsidP="00E43F0E">
      <w:pPr>
        <w:pStyle w:val="ClauseLevel1"/>
        <w:numPr>
          <w:ilvl w:val="0"/>
          <w:numId w:val="0"/>
        </w:numPr>
        <w:ind w:left="1134"/>
      </w:pPr>
      <w:r>
        <w:br w:type="page"/>
      </w:r>
      <w:bookmarkStart w:id="29" w:name="_Ref313952022"/>
      <w:bookmarkStart w:id="30" w:name="_Toc30076715"/>
      <w:r>
        <w:lastRenderedPageBreak/>
        <w:t>Schedule 2 Attachment 1: Respondent's Details</w:t>
      </w:r>
      <w:bookmarkEnd w:id="29"/>
      <w:bookmarkEnd w:id="30"/>
    </w:p>
    <w:p w:rsidR="00E43F0E" w:rsidRDefault="00E43F0E" w:rsidP="00E43F0E">
      <w:pPr>
        <w:pStyle w:val="PlainParagraph"/>
      </w:pPr>
      <w:r>
        <w:t>Respondents should provide full responses in completing the following information to enable the High Court</w:t>
      </w:r>
      <w:r w:rsidRPr="00BC6FBD">
        <w:t xml:space="preserve"> </w:t>
      </w:r>
      <w:r>
        <w:t xml:space="preserve">to clearly identify the entity responding to the REOI.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2"/>
      </w:tblGrid>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 xml:space="preserve">Full name of </w:t>
            </w:r>
            <w:r>
              <w:rPr>
                <w:rFonts w:ascii="Arial" w:hAnsi="Arial" w:cs="Arial"/>
              </w:rPr>
              <w:t>Respondent</w:t>
            </w:r>
            <w:r w:rsidRPr="008702DA">
              <w:rPr>
                <w:rFonts w:ascii="Arial" w:hAnsi="Arial" w:cs="Arial"/>
              </w:rPr>
              <w:t>:</w:t>
            </w:r>
          </w:p>
          <w:p w:rsidR="00E43F0E" w:rsidRPr="008702DA" w:rsidRDefault="00E43F0E" w:rsidP="00CF509A">
            <w:pPr>
              <w:pStyle w:val="tabletext"/>
              <w:ind w:left="0"/>
              <w:rPr>
                <w:rFonts w:ascii="Arial" w:hAnsi="Arial" w:cs="Arial"/>
              </w:rPr>
            </w:pPr>
          </w:p>
        </w:tc>
      </w:tr>
      <w:tr w:rsidR="00E43F0E" w:rsidRPr="008702DA" w:rsidTr="00CF509A">
        <w:tc>
          <w:tcPr>
            <w:tcW w:w="7897" w:type="dxa"/>
            <w:tcBorders>
              <w:bottom w:val="single" w:sz="4" w:space="0" w:color="auto"/>
            </w:tcBorders>
          </w:tcPr>
          <w:p w:rsidR="00E43F0E" w:rsidRPr="008702DA" w:rsidRDefault="00E43F0E" w:rsidP="00CF509A">
            <w:pPr>
              <w:pStyle w:val="tabletext"/>
              <w:ind w:left="0"/>
              <w:rPr>
                <w:rFonts w:ascii="Arial" w:hAnsi="Arial" w:cs="Arial"/>
              </w:rPr>
            </w:pPr>
            <w:r w:rsidRPr="008702DA">
              <w:rPr>
                <w:rFonts w:ascii="Arial" w:hAnsi="Arial" w:cs="Arial"/>
              </w:rPr>
              <w:t>Trading or business name:</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tcBorders>
              <w:bottom w:val="single" w:sz="4" w:space="0" w:color="auto"/>
            </w:tcBorders>
          </w:tcPr>
          <w:p w:rsidR="00E43F0E" w:rsidRPr="008702DA" w:rsidRDefault="00E43F0E" w:rsidP="00CF509A">
            <w:pPr>
              <w:pStyle w:val="tabletext"/>
              <w:ind w:left="0"/>
              <w:rPr>
                <w:rFonts w:ascii="Arial" w:hAnsi="Arial" w:cs="Arial"/>
              </w:rPr>
            </w:pPr>
            <w:r>
              <w:rPr>
                <w:rFonts w:ascii="Arial" w:hAnsi="Arial" w:cs="Arial"/>
              </w:rPr>
              <w:t>Respondent</w:t>
            </w:r>
            <w:r w:rsidRPr="008702DA">
              <w:rPr>
                <w:rFonts w:ascii="Arial" w:hAnsi="Arial" w:cs="Arial"/>
              </w:rPr>
              <w:t xml:space="preserve">’s Contact who is authorised to represent and legally bind the </w:t>
            </w:r>
            <w:r>
              <w:rPr>
                <w:rFonts w:ascii="Arial" w:hAnsi="Arial" w:cs="Arial"/>
              </w:rPr>
              <w:t>Respondent</w:t>
            </w:r>
            <w:r w:rsidRPr="008702DA">
              <w:rPr>
                <w:rFonts w:ascii="Arial" w:hAnsi="Arial" w:cs="Arial"/>
              </w:rPr>
              <w:t xml:space="preserve"> (including name, address and other contact details):</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shd w:val="pct15" w:color="auto" w:fill="auto"/>
          </w:tcPr>
          <w:p w:rsidR="00E43F0E" w:rsidRPr="008702DA" w:rsidRDefault="00E43F0E" w:rsidP="00CF509A">
            <w:pPr>
              <w:pStyle w:val="tabletext"/>
              <w:ind w:left="0"/>
              <w:rPr>
                <w:rFonts w:ascii="Arial" w:hAnsi="Arial" w:cs="Arial"/>
              </w:rPr>
            </w:pPr>
            <w:r w:rsidRPr="008702DA">
              <w:rPr>
                <w:rFonts w:ascii="Arial" w:hAnsi="Arial" w:cs="Arial"/>
              </w:rPr>
              <w:t>If a company</w:t>
            </w: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The registered office:</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The principal place of business:</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The date and place of incorporation and the Australian Company Number:</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Individual shareholders holding 20 per cent or more of any issued share capital:</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tcBorders>
              <w:bottom w:val="single" w:sz="4" w:space="0" w:color="auto"/>
            </w:tcBorders>
          </w:tcPr>
          <w:p w:rsidR="00E43F0E" w:rsidRPr="008702DA" w:rsidRDefault="00E43F0E" w:rsidP="00CF509A">
            <w:pPr>
              <w:pStyle w:val="tabletext"/>
              <w:ind w:left="0"/>
              <w:rPr>
                <w:rFonts w:ascii="Arial" w:hAnsi="Arial" w:cs="Arial"/>
              </w:rPr>
            </w:pPr>
            <w:r w:rsidRPr="008702DA">
              <w:rPr>
                <w:rFonts w:ascii="Arial" w:hAnsi="Arial" w:cs="Arial"/>
              </w:rPr>
              <w:t xml:space="preserve">Any related companies within the meaning of Section 50 of the Corporations </w:t>
            </w:r>
            <w:r>
              <w:rPr>
                <w:rFonts w:ascii="Arial" w:hAnsi="Arial" w:cs="Arial"/>
              </w:rPr>
              <w:t>Act 2001 (Cth):</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shd w:val="pct15" w:color="auto" w:fill="auto"/>
          </w:tcPr>
          <w:p w:rsidR="00E43F0E" w:rsidRPr="008702DA" w:rsidRDefault="00E43F0E" w:rsidP="00CF509A">
            <w:pPr>
              <w:pStyle w:val="tabletext"/>
              <w:ind w:left="0"/>
              <w:rPr>
                <w:rFonts w:ascii="Arial" w:hAnsi="Arial" w:cs="Arial"/>
              </w:rPr>
            </w:pPr>
            <w:r w:rsidRPr="008702DA">
              <w:rPr>
                <w:rFonts w:ascii="Arial" w:hAnsi="Arial" w:cs="Arial"/>
              </w:rPr>
              <w:t>If a trustee</w:t>
            </w:r>
          </w:p>
        </w:tc>
      </w:tr>
      <w:tr w:rsidR="00E43F0E" w:rsidRPr="008702DA" w:rsidTr="00CF509A">
        <w:tc>
          <w:tcPr>
            <w:tcW w:w="7897" w:type="dxa"/>
            <w:tcBorders>
              <w:bottom w:val="single" w:sz="4" w:space="0" w:color="auto"/>
            </w:tcBorders>
          </w:tcPr>
          <w:p w:rsidR="00E43F0E" w:rsidRPr="008702DA" w:rsidRDefault="00E43F0E" w:rsidP="00CF509A">
            <w:pPr>
              <w:pStyle w:val="tabletext"/>
              <w:ind w:left="0"/>
              <w:rPr>
                <w:rFonts w:ascii="Arial" w:hAnsi="Arial" w:cs="Arial"/>
              </w:rPr>
            </w:pPr>
            <w:r w:rsidRPr="008702DA">
              <w:rPr>
                <w:rFonts w:ascii="Arial" w:hAnsi="Arial" w:cs="Arial"/>
              </w:rPr>
              <w:t>Provide details of the relevant trust including a copy of the relevant trust deed (including any variations to that deed):</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shd w:val="pct15" w:color="auto" w:fill="auto"/>
          </w:tcPr>
          <w:p w:rsidR="00E43F0E" w:rsidRPr="008702DA" w:rsidRDefault="00E43F0E" w:rsidP="00CF509A">
            <w:pPr>
              <w:pStyle w:val="tabletext"/>
              <w:ind w:left="0"/>
              <w:rPr>
                <w:rFonts w:ascii="Arial" w:hAnsi="Arial" w:cs="Arial"/>
              </w:rPr>
            </w:pPr>
            <w:r w:rsidRPr="008702DA">
              <w:rPr>
                <w:rFonts w:ascii="Arial" w:hAnsi="Arial" w:cs="Arial"/>
              </w:rPr>
              <w:lastRenderedPageBreak/>
              <w:t>If a partnership</w:t>
            </w: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Provide details of the relevant partnership including a copy of the relevant partnership agreement:</w:t>
            </w: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p w:rsidR="00E43F0E" w:rsidRPr="008702DA" w:rsidRDefault="00E43F0E" w:rsidP="00CF509A">
            <w:pPr>
              <w:pStyle w:val="tabletext"/>
              <w:ind w:left="0"/>
              <w:rPr>
                <w:rFonts w:ascii="Arial" w:hAnsi="Arial" w:cs="Arial"/>
              </w:rPr>
            </w:pPr>
          </w:p>
        </w:tc>
      </w:tr>
      <w:tr w:rsidR="00E43F0E" w:rsidRPr="008702DA" w:rsidTr="00CF509A">
        <w:tc>
          <w:tcPr>
            <w:tcW w:w="7897" w:type="dxa"/>
            <w:shd w:val="pct15" w:color="auto" w:fill="auto"/>
          </w:tcPr>
          <w:p w:rsidR="00E43F0E" w:rsidRPr="008702DA" w:rsidRDefault="00E43F0E" w:rsidP="00CF509A">
            <w:pPr>
              <w:pStyle w:val="tabletext"/>
              <w:ind w:left="0"/>
              <w:rPr>
                <w:rFonts w:ascii="Arial" w:hAnsi="Arial" w:cs="Arial"/>
              </w:rPr>
            </w:pPr>
            <w:r w:rsidRPr="008702DA">
              <w:rPr>
                <w:rFonts w:ascii="Arial" w:hAnsi="Arial" w:cs="Arial"/>
              </w:rPr>
              <w:t>Subcontractors</w:t>
            </w:r>
          </w:p>
        </w:tc>
      </w:tr>
      <w:tr w:rsidR="00E43F0E" w:rsidRPr="008702DA" w:rsidTr="00CF509A">
        <w:tc>
          <w:tcPr>
            <w:tcW w:w="7897" w:type="dxa"/>
          </w:tcPr>
          <w:p w:rsidR="00E43F0E" w:rsidRPr="008702DA" w:rsidRDefault="00E43F0E" w:rsidP="00CF509A">
            <w:pPr>
              <w:pStyle w:val="tabletext"/>
              <w:ind w:left="0"/>
              <w:rPr>
                <w:rFonts w:ascii="Arial" w:hAnsi="Arial" w:cs="Arial"/>
              </w:rPr>
            </w:pPr>
            <w:r w:rsidRPr="008702DA">
              <w:rPr>
                <w:rFonts w:ascii="Arial" w:hAnsi="Arial" w:cs="Arial"/>
              </w:rPr>
              <w:t xml:space="preserve">Please include a full explanation of any part of the financial services which the </w:t>
            </w:r>
            <w:r>
              <w:rPr>
                <w:rFonts w:ascii="Arial" w:hAnsi="Arial" w:cs="Arial"/>
              </w:rPr>
              <w:t>Respondent</w:t>
            </w:r>
            <w:r w:rsidRPr="008702DA">
              <w:rPr>
                <w:rFonts w:ascii="Arial" w:hAnsi="Arial" w:cs="Arial"/>
              </w:rPr>
              <w:t xml:space="preserve"> intends to subcontract to another entity, including the entity to which it intends to subcontract, the services the subcontractor would perform, any existing or past relationship between the subcontractor and any expertise or experience of the subcontractor.</w:t>
            </w:r>
          </w:p>
          <w:p w:rsidR="00E43F0E" w:rsidRPr="008702DA" w:rsidRDefault="00E43F0E" w:rsidP="00CF509A">
            <w:pPr>
              <w:pStyle w:val="tabletext"/>
              <w:ind w:left="0"/>
              <w:rPr>
                <w:rFonts w:ascii="Arial" w:hAnsi="Arial" w:cs="Arial"/>
              </w:rPr>
            </w:pPr>
          </w:p>
        </w:tc>
      </w:tr>
    </w:tbl>
    <w:p w:rsidR="00E43F0E" w:rsidRDefault="00E43F0E" w:rsidP="00E43F0E">
      <w:pPr>
        <w:pStyle w:val="ClauseLevel1"/>
        <w:numPr>
          <w:ilvl w:val="0"/>
          <w:numId w:val="0"/>
        </w:numPr>
        <w:ind w:left="1134"/>
      </w:pPr>
      <w:bookmarkStart w:id="31" w:name="_Toc87418335"/>
      <w:bookmarkStart w:id="32" w:name="_Toc103658819"/>
      <w:bookmarkStart w:id="33" w:name="_AGSRef91616398"/>
      <w:bookmarkStart w:id="34" w:name="_AGSRef46298003"/>
      <w:bookmarkStart w:id="35" w:name="_AGSRef35347265"/>
      <w:bookmarkStart w:id="36" w:name="_AGSRef15566307"/>
      <w:bookmarkStart w:id="37" w:name="_AGSRef47445917"/>
      <w:bookmarkStart w:id="38" w:name="_AGSRef54207020"/>
      <w:bookmarkStart w:id="39" w:name="_AGSRef32271766"/>
      <w:bookmarkStart w:id="40" w:name="_Toc114912389"/>
      <w:bookmarkStart w:id="41" w:name="_Ref193700262"/>
      <w:bookmarkStart w:id="42" w:name="_AGSRef83481717"/>
      <w:bookmarkStart w:id="43" w:name="_AGSRef2262920"/>
      <w:r>
        <w:br w:type="page"/>
      </w:r>
      <w:bookmarkStart w:id="44" w:name="_Ref313887063"/>
      <w:bookmarkStart w:id="45" w:name="_Toc30076716"/>
      <w:r>
        <w:lastRenderedPageBreak/>
        <w:t>Schedule 2 Attachment 2: Respondent</w:t>
      </w:r>
      <w:r w:rsidRPr="00204D9C">
        <w:t>’s</w:t>
      </w:r>
      <w:r>
        <w:t xml:space="preserve"> Deed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43F0E" w:rsidRDefault="00E43F0E" w:rsidP="00E43F0E">
      <w:pPr>
        <w:pStyle w:val="PlainParagraph"/>
      </w:pPr>
      <w:bookmarkStart w:id="46" w:name="_Toc58921732"/>
      <w:r>
        <w:t>Respondents must complete the Respondent's Deed and include it in their EOI response. Amendments may only be made where necessary to complete the Deed.</w:t>
      </w:r>
    </w:p>
    <w:p w:rsidR="00E43F0E" w:rsidRPr="00A40E3F" w:rsidRDefault="00E43F0E" w:rsidP="00E43F0E">
      <w:pPr>
        <w:pStyle w:val="Heading2"/>
      </w:pPr>
      <w:r w:rsidRPr="00A40E3F">
        <w:t>DEED POLL</w:t>
      </w:r>
    </w:p>
    <w:p w:rsidR="00E43F0E" w:rsidRDefault="00E43F0E" w:rsidP="00E43F0E">
      <w:pPr>
        <w:pStyle w:val="PlainParagraph"/>
      </w:pPr>
      <w:r>
        <w:t>Date: ^</w:t>
      </w:r>
      <w:r w:rsidRPr="00FD0C1A">
        <w:rPr>
          <w:color w:val="FF0000"/>
        </w:rPr>
        <w:t>insert date</w:t>
      </w:r>
      <w:r>
        <w:t>^</w:t>
      </w:r>
    </w:p>
    <w:p w:rsidR="00E43F0E" w:rsidRDefault="00E43F0E" w:rsidP="00E43F0E">
      <w:pPr>
        <w:pStyle w:val="PlainParagraph"/>
      </w:pPr>
      <w:r>
        <w:t>By: ^</w:t>
      </w:r>
      <w:r w:rsidRPr="005B2A11">
        <w:rPr>
          <w:color w:val="FF0000"/>
        </w:rPr>
        <w:t xml:space="preserve">insert full </w:t>
      </w:r>
      <w:smartTag w:uri="urn:schemas-microsoft-com:office:smarttags" w:element="PersonName">
        <w:r w:rsidRPr="005B2A11">
          <w:rPr>
            <w:color w:val="FF0000"/>
          </w:rPr>
          <w:t>legal</w:t>
        </w:r>
      </w:smartTag>
      <w:r w:rsidRPr="005B2A11">
        <w:rPr>
          <w:color w:val="FF0000"/>
        </w:rPr>
        <w:t xml:space="preserve"> name of Respondent</w:t>
      </w:r>
      <w:r>
        <w:t>^ (Respondent)</w:t>
      </w:r>
    </w:p>
    <w:p w:rsidR="00E43F0E" w:rsidRDefault="00E43F0E" w:rsidP="00E43F0E">
      <w:pPr>
        <w:pStyle w:val="Heading2"/>
      </w:pPr>
      <w:r>
        <w:t>Context</w:t>
      </w:r>
    </w:p>
    <w:p w:rsidR="00E43F0E" w:rsidRPr="00FD0C1A" w:rsidRDefault="00E43F0E" w:rsidP="00E43F0E">
      <w:pPr>
        <w:pStyle w:val="PlainParagraph"/>
      </w:pPr>
      <w:r>
        <w:rPr>
          <w:rStyle w:val="zDPDocumentType"/>
        </w:rPr>
        <w:t>Request for Expressions of Interest</w:t>
      </w:r>
      <w:r>
        <w:t xml:space="preserve"> in relation to ^</w:t>
      </w:r>
      <w:r>
        <w:rPr>
          <w:color w:val="FF0000"/>
        </w:rPr>
        <w:t>details</w:t>
      </w:r>
      <w:r>
        <w:t>^ (REOI).</w:t>
      </w:r>
    </w:p>
    <w:p w:rsidR="00E43F0E" w:rsidRDefault="00E43F0E" w:rsidP="00E43F0E">
      <w:pPr>
        <w:pStyle w:val="Heading2"/>
      </w:pPr>
      <w:r>
        <w:t>Interpretation</w:t>
      </w:r>
    </w:p>
    <w:p w:rsidR="00E43F0E" w:rsidRDefault="00E43F0E" w:rsidP="00E43F0E">
      <w:pPr>
        <w:pStyle w:val="PlainParagraph"/>
      </w:pPr>
      <w:r w:rsidRPr="00204D9C">
        <w:t>In this Deed, terms not otherwise defined have the mea</w:t>
      </w:r>
      <w:r>
        <w:t>ning ascribed to them in the REOI</w:t>
      </w:r>
      <w:r w:rsidRPr="00204D9C">
        <w:t>.</w:t>
      </w:r>
    </w:p>
    <w:p w:rsidR="00E43F0E" w:rsidRDefault="00E43F0E" w:rsidP="00E43F0E">
      <w:pPr>
        <w:pStyle w:val="Heading2"/>
      </w:pPr>
      <w:r>
        <w:t>Compliance with REOI</w:t>
      </w:r>
    </w:p>
    <w:p w:rsidR="00E43F0E" w:rsidRDefault="00E43F0E" w:rsidP="00E43F0E">
      <w:pPr>
        <w:pStyle w:val="PlainParagraph"/>
      </w:pPr>
      <w:r>
        <w:t>The Respondent represents that it has read and understood, and that its EOI is submitted in accordance with, the REOI.</w:t>
      </w:r>
    </w:p>
    <w:p w:rsidR="00E43F0E" w:rsidRPr="0075121D" w:rsidRDefault="00E43F0E" w:rsidP="00E43F0E">
      <w:pPr>
        <w:pStyle w:val="Heading2"/>
      </w:pPr>
      <w:r>
        <w:t>Offer</w:t>
      </w:r>
      <w:bookmarkEnd w:id="46"/>
    </w:p>
    <w:p w:rsidR="00E43F0E" w:rsidRDefault="00E43F0E" w:rsidP="00E43F0E">
      <w:pPr>
        <w:pStyle w:val="PlainParagraph"/>
      </w:pPr>
      <w:bookmarkStart w:id="47" w:name="_Toc46812105"/>
      <w:bookmarkEnd w:id="47"/>
      <w:r w:rsidRPr="00204D9C">
        <w:t xml:space="preserve">The </w:t>
      </w:r>
      <w:r>
        <w:t>Respondent</w:t>
      </w:r>
      <w:r w:rsidRPr="00204D9C">
        <w:t xml:space="preserve"> undertakes </w:t>
      </w:r>
      <w:r>
        <w:t xml:space="preserve">that it will continue </w:t>
      </w:r>
      <w:r w:rsidRPr="00204D9C">
        <w:t xml:space="preserve">to participate in the </w:t>
      </w:r>
      <w:r>
        <w:t>REOI</w:t>
      </w:r>
      <w:r w:rsidRPr="00204D9C">
        <w:t xml:space="preserve"> process in accordance with the </w:t>
      </w:r>
      <w:r>
        <w:t xml:space="preserve">REOI and </w:t>
      </w:r>
      <w:proofErr w:type="gramStart"/>
      <w:r>
        <w:t>on the basis of</w:t>
      </w:r>
      <w:proofErr w:type="gramEnd"/>
      <w:r>
        <w:t xml:space="preserve"> its EOI. </w:t>
      </w:r>
    </w:p>
    <w:p w:rsidR="00E43F0E" w:rsidRDefault="00E43F0E" w:rsidP="00E43F0E">
      <w:pPr>
        <w:pStyle w:val="PlainParagraph"/>
      </w:pPr>
      <w:r>
        <w:t>Where the EOI includes alternative proposals each feasible combination of alternatives shall be deemed a separate, valid Offer, and the succeeding provisions of this Deed apply accordingly.</w:t>
      </w:r>
    </w:p>
    <w:p w:rsidR="00E43F0E" w:rsidRDefault="00E43F0E" w:rsidP="00E43F0E">
      <w:pPr>
        <w:pStyle w:val="Heading2"/>
      </w:pPr>
      <w:r>
        <w:t>Confidentiality</w:t>
      </w:r>
    </w:p>
    <w:p w:rsidR="00E43F0E" w:rsidRDefault="00E43F0E" w:rsidP="00E43F0E">
      <w:pPr>
        <w:pStyle w:val="PlainParagraph"/>
      </w:pPr>
      <w:r>
        <w:t>The Respondent will not, and will ensure that its</w:t>
      </w:r>
      <w:r w:rsidRPr="003C6095">
        <w:t xml:space="preserve"> employees, agents or subcontractors do not</w:t>
      </w:r>
      <w:r>
        <w:t>,</w:t>
      </w:r>
      <w:r w:rsidRPr="003C6095">
        <w:t xml:space="preserve"> either directly or indirectly record, divulge or communicate to any person any confidential information concerning the affairs of </w:t>
      </w:r>
      <w:r>
        <w:t xml:space="preserve">the High Court, the </w:t>
      </w:r>
      <w:r w:rsidRPr="003C6095">
        <w:t>Commonwealth or a third party acquired or obtained in the course of preparing a</w:t>
      </w:r>
      <w:r>
        <w:t>n EOI</w:t>
      </w:r>
      <w:r w:rsidRPr="003C6095">
        <w:t xml:space="preserve">, or any documents, data or information provided by </w:t>
      </w:r>
      <w:r>
        <w:t xml:space="preserve">the High Court </w:t>
      </w:r>
      <w:r w:rsidRPr="003C6095">
        <w:t xml:space="preserve">and which </w:t>
      </w:r>
      <w:r>
        <w:t xml:space="preserve">the High Court </w:t>
      </w:r>
      <w:r w:rsidRPr="003C6095">
        <w:t xml:space="preserve">indicates to </w:t>
      </w:r>
      <w:r>
        <w:t>Respondent</w:t>
      </w:r>
      <w:r w:rsidRPr="003C6095">
        <w:t xml:space="preserve">s is confidential or which </w:t>
      </w:r>
      <w:r>
        <w:t>Respondent</w:t>
      </w:r>
      <w:r w:rsidRPr="003C6095">
        <w:t>s know or ought reasonably to know is confidential.</w:t>
      </w:r>
    </w:p>
    <w:p w:rsidR="00E43F0E" w:rsidRDefault="00E43F0E" w:rsidP="00E43F0E">
      <w:pPr>
        <w:pStyle w:val="Heading2"/>
      </w:pPr>
      <w:bookmarkStart w:id="48" w:name="_Toc46812107"/>
      <w:bookmarkStart w:id="49" w:name="_Toc46812109"/>
      <w:bookmarkStart w:id="50" w:name="_Toc46812111"/>
      <w:bookmarkStart w:id="51" w:name="_Toc46812114"/>
      <w:bookmarkEnd w:id="48"/>
      <w:bookmarkEnd w:id="49"/>
      <w:bookmarkEnd w:id="50"/>
      <w:bookmarkEnd w:id="51"/>
      <w:r>
        <w:t>Ethical Dealing</w:t>
      </w:r>
    </w:p>
    <w:p w:rsidR="00E43F0E" w:rsidRDefault="00E43F0E" w:rsidP="00E43F0E">
      <w:pPr>
        <w:pStyle w:val="PlainParagraph"/>
      </w:pPr>
      <w:r>
        <w:t>The Respondent represents that its EOI has been compiled without the improper assistance of any current or former the High Court officer, employee, contractor or agent and without the use of information obtained unlawfully or in breach of an obligation of confidentiality to the High Court.</w:t>
      </w:r>
    </w:p>
    <w:p w:rsidR="00E43F0E" w:rsidRDefault="00E43F0E" w:rsidP="00E43F0E">
      <w:pPr>
        <w:pStyle w:val="PlainParagraph"/>
      </w:pPr>
      <w:r>
        <w:t>The Respondent represents that it has not:</w:t>
      </w:r>
    </w:p>
    <w:p w:rsidR="00E43F0E" w:rsidRPr="004240BB" w:rsidRDefault="00E43F0E" w:rsidP="00E43F0E">
      <w:pPr>
        <w:pStyle w:val="ScheduleLevel4"/>
        <w:numPr>
          <w:ilvl w:val="4"/>
          <w:numId w:val="3"/>
        </w:numPr>
      </w:pPr>
      <w:bookmarkStart w:id="52" w:name="_Ref367365568"/>
      <w:r>
        <w:t>engaged i</w:t>
      </w:r>
      <w:r w:rsidRPr="004240BB">
        <w:t xml:space="preserve">n misleading or deceptive conduct in relation to its </w:t>
      </w:r>
      <w:r>
        <w:t>EOI</w:t>
      </w:r>
      <w:r w:rsidRPr="004240BB">
        <w:t xml:space="preserve"> or the R</w:t>
      </w:r>
      <w:r>
        <w:t>EOI</w:t>
      </w:r>
      <w:r w:rsidRPr="004240BB">
        <w:t xml:space="preserve"> process;</w:t>
      </w:r>
      <w:bookmarkEnd w:id="52"/>
    </w:p>
    <w:p w:rsidR="00E43F0E" w:rsidRPr="004240BB" w:rsidRDefault="00E43F0E" w:rsidP="00E43F0E">
      <w:pPr>
        <w:pStyle w:val="ScheduleLevel4"/>
        <w:numPr>
          <w:ilvl w:val="4"/>
          <w:numId w:val="3"/>
        </w:numPr>
      </w:pPr>
      <w:r w:rsidRPr="004240BB">
        <w:lastRenderedPageBreak/>
        <w:t xml:space="preserve">engaged in any collusive Tendering, anti-competitive conduct, or any other unlawful or unethical conduct with any other Respondent, or any other person in connection with the preparation of their </w:t>
      </w:r>
      <w:r>
        <w:t>EOI</w:t>
      </w:r>
      <w:r w:rsidRPr="004240BB">
        <w:t xml:space="preserve"> or the R</w:t>
      </w:r>
      <w:r>
        <w:t>EOI</w:t>
      </w:r>
      <w:r w:rsidRPr="004240BB">
        <w:t xml:space="preserve"> process; </w:t>
      </w:r>
    </w:p>
    <w:p w:rsidR="00E43F0E" w:rsidRPr="004240BB" w:rsidRDefault="00E43F0E" w:rsidP="00E43F0E">
      <w:pPr>
        <w:pStyle w:val="ScheduleLevel4"/>
        <w:numPr>
          <w:ilvl w:val="4"/>
          <w:numId w:val="3"/>
        </w:numPr>
      </w:pPr>
      <w:r w:rsidRPr="004240BB">
        <w:t xml:space="preserve">attempted to solicit information from or influence improperly any current or former officer, employee, contractor or agent of </w:t>
      </w:r>
      <w:r>
        <w:t>the High Court</w:t>
      </w:r>
      <w:r w:rsidRPr="004240BB">
        <w:t>, or violate any applicable laws or Commonwealth policies regarding the offering of inducements in connection with the R</w:t>
      </w:r>
      <w:r>
        <w:t>EOI</w:t>
      </w:r>
      <w:r w:rsidRPr="004240BB">
        <w:t xml:space="preserve"> process; or</w:t>
      </w:r>
    </w:p>
    <w:p w:rsidR="00E43F0E" w:rsidRDefault="00E43F0E" w:rsidP="00E43F0E">
      <w:pPr>
        <w:pStyle w:val="ScheduleLevel4"/>
        <w:numPr>
          <w:ilvl w:val="4"/>
          <w:numId w:val="3"/>
        </w:numPr>
      </w:pPr>
      <w:r w:rsidRPr="004240BB">
        <w:t>otherwise</w:t>
      </w:r>
      <w:r>
        <w:t xml:space="preserve"> acted in an unethical or improper manner or contrary to any law.</w:t>
      </w:r>
    </w:p>
    <w:p w:rsidR="00E43F0E" w:rsidRPr="00FA3FC8" w:rsidRDefault="00E43F0E" w:rsidP="00E43F0E">
      <w:pPr>
        <w:pStyle w:val="Heading2"/>
      </w:pPr>
      <w:r>
        <w:t>Conflict of Interest</w:t>
      </w:r>
    </w:p>
    <w:p w:rsidR="00E43F0E" w:rsidRDefault="00E43F0E" w:rsidP="00E43F0E">
      <w:pPr>
        <w:pStyle w:val="PlainParagraph"/>
      </w:pPr>
      <w:r>
        <w:t>The Respondent represents that, having made all reasonable enquiries the following represents its only known actual or potential conflicts of interest in respect of the REOI, its EOI or the provision of the ^</w:t>
      </w:r>
      <w:r w:rsidRPr="00EA4493">
        <w:rPr>
          <w:color w:val="FF0000"/>
        </w:rPr>
        <w:t>Goods/Services</w:t>
      </w:r>
      <w:r>
        <w:t>^:</w:t>
      </w:r>
    </w:p>
    <w:p w:rsidR="00E43F0E" w:rsidRDefault="00E43F0E" w:rsidP="00E43F0E">
      <w:pPr>
        <w:pStyle w:val="DashEm1"/>
        <w:tabs>
          <w:tab w:val="clear" w:pos="360"/>
          <w:tab w:val="num" w:pos="850"/>
        </w:tabs>
        <w:ind w:left="1984" w:hanging="425"/>
      </w:pPr>
      <w:r>
        <w:t>^</w:t>
      </w:r>
      <w:r w:rsidRPr="00801CE5">
        <w:rPr>
          <w:color w:val="FF0000"/>
        </w:rPr>
        <w:t>insert list or, where no conflict exists, write ‘none’</w:t>
      </w:r>
      <w:r>
        <w:rPr>
          <w:color w:val="FF0000"/>
        </w:rPr>
        <w:t>^</w:t>
      </w:r>
    </w:p>
    <w:p w:rsidR="00E43F0E" w:rsidRDefault="00E43F0E" w:rsidP="00E43F0E">
      <w:pPr>
        <w:pStyle w:val="PlainParagraph"/>
      </w:pPr>
      <w:r>
        <w:t>The Respondent undertakes to advise the High Court in writing immediately upon becoming aware of any actual or potential conflicts of interest in respect of the REOI, its EOI or the provision of the ^</w:t>
      </w:r>
      <w:r w:rsidRPr="00EA4493">
        <w:rPr>
          <w:color w:val="FF0000"/>
        </w:rPr>
        <w:t>Goods/Services</w:t>
      </w:r>
      <w:r>
        <w:t>^.</w:t>
      </w:r>
    </w:p>
    <w:p w:rsidR="00E43F0E" w:rsidRDefault="00E43F0E" w:rsidP="00E43F0E">
      <w:pPr>
        <w:pStyle w:val="Notes-3rdParty"/>
      </w:pPr>
      <w:r w:rsidRPr="00C663FB">
        <w:rPr>
          <w:b/>
        </w:rPr>
        <w:t>Note to Respondents</w:t>
      </w:r>
      <w:r>
        <w:t>: A c</w:t>
      </w:r>
      <w:r w:rsidRPr="00204D9C">
        <w:t>o</w:t>
      </w:r>
      <w:r>
        <w:t>nflict of i</w:t>
      </w:r>
      <w:r w:rsidRPr="00204D9C">
        <w:t xml:space="preserve">nterest means any matter, circumstance, interest, or activity affecting the </w:t>
      </w:r>
      <w:r>
        <w:t>Respondent</w:t>
      </w:r>
      <w:r w:rsidRPr="00204D9C">
        <w:t xml:space="preserve"> (including the officers, employees, agents and subcontractors of the </w:t>
      </w:r>
      <w:r>
        <w:t>Respondent</w:t>
      </w:r>
      <w:r w:rsidRPr="00204D9C">
        <w:t xml:space="preserve">) which may or may appear to impair the ability of the </w:t>
      </w:r>
      <w:r>
        <w:t>Respondent</w:t>
      </w:r>
      <w:r w:rsidRPr="00204D9C">
        <w:t xml:space="preserve"> to </w:t>
      </w:r>
      <w:r>
        <w:t>perform the contract</w:t>
      </w:r>
      <w:r w:rsidRPr="00204D9C">
        <w:t xml:space="preserve"> diligently and independently</w:t>
      </w:r>
      <w:r>
        <w:t>.</w:t>
      </w:r>
      <w:r w:rsidRPr="0028612A">
        <w:t xml:space="preserve">  </w:t>
      </w:r>
    </w:p>
    <w:p w:rsidR="00E43F0E" w:rsidRPr="0028612A" w:rsidRDefault="00E43F0E" w:rsidP="00E43F0E">
      <w:pPr>
        <w:pStyle w:val="Notes-3rdParty"/>
      </w:pPr>
      <w:r>
        <w:t>A conflict of i</w:t>
      </w:r>
      <w:r w:rsidRPr="0028612A">
        <w:t>nterest may exist if:</w:t>
      </w:r>
    </w:p>
    <w:p w:rsidR="00E43F0E" w:rsidRPr="0028612A" w:rsidRDefault="00E43F0E" w:rsidP="00E43F0E">
      <w:pPr>
        <w:pStyle w:val="Notes-3rdParty"/>
        <w:numPr>
          <w:ilvl w:val="0"/>
          <w:numId w:val="6"/>
        </w:numPr>
      </w:pPr>
      <w:r w:rsidRPr="0028612A">
        <w:t xml:space="preserve">the </w:t>
      </w:r>
      <w:r>
        <w:t>Respondent</w:t>
      </w:r>
      <w:r w:rsidRPr="0028612A">
        <w:t xml:space="preserve"> or any of its personnel have a relationship (whether professional, commercial or personal) with </w:t>
      </w:r>
      <w:r>
        <w:t>the High Court’s</w:t>
      </w:r>
      <w:r w:rsidRPr="0028612A">
        <w:t xml:space="preserve"> personnel involved in the evaluation of </w:t>
      </w:r>
      <w:r>
        <w:t>EOIs</w:t>
      </w:r>
      <w:r w:rsidRPr="0028612A">
        <w:t>; or</w:t>
      </w:r>
    </w:p>
    <w:p w:rsidR="00E43F0E" w:rsidRPr="0028612A" w:rsidRDefault="00E43F0E" w:rsidP="00E43F0E">
      <w:pPr>
        <w:pStyle w:val="Notes-3rdParty"/>
        <w:numPr>
          <w:ilvl w:val="0"/>
          <w:numId w:val="6"/>
        </w:numPr>
      </w:pPr>
      <w:r w:rsidRPr="0028612A">
        <w:t xml:space="preserve">the </w:t>
      </w:r>
      <w:r>
        <w:t>Respondent</w:t>
      </w:r>
      <w:r w:rsidRPr="0028612A">
        <w:t xml:space="preserve"> has a relationship with, and obligations to, an organisation which would affect the performance of the</w:t>
      </w:r>
      <w:r>
        <w:t xml:space="preserve"> contract</w:t>
      </w:r>
      <w:r w:rsidRPr="0028612A">
        <w:t xml:space="preserve"> or would bring disrepute to or embarrass </w:t>
      </w:r>
      <w:r>
        <w:t>the High Court</w:t>
      </w:r>
      <w:r w:rsidRPr="0028612A">
        <w:t>.</w:t>
      </w:r>
    </w:p>
    <w:p w:rsidR="00E43F0E" w:rsidRDefault="00E43F0E" w:rsidP="00E43F0E">
      <w:pPr>
        <w:pStyle w:val="Notes-3rdParty"/>
      </w:pPr>
      <w:r w:rsidRPr="00E50749">
        <w:t xml:space="preserve">If at any time prior to entering into the </w:t>
      </w:r>
      <w:r>
        <w:t>contract, an actual or potential c</w:t>
      </w:r>
      <w:r w:rsidRPr="00E50749">
        <w:t xml:space="preserve">onflict of </w:t>
      </w:r>
      <w:r>
        <w:t>i</w:t>
      </w:r>
      <w:r w:rsidRPr="00E50749">
        <w:t xml:space="preserve">nterest concerning itself or a related entity arises or may arise for any </w:t>
      </w:r>
      <w:r>
        <w:t>Respondent</w:t>
      </w:r>
      <w:r w:rsidRPr="00E50749">
        <w:t xml:space="preserve">, that </w:t>
      </w:r>
      <w:r>
        <w:t>Respondent</w:t>
      </w:r>
      <w:r w:rsidRPr="00E50749">
        <w:t xml:space="preserve"> </w:t>
      </w:r>
      <w:r>
        <w:t>should</w:t>
      </w:r>
      <w:r w:rsidRPr="00E50749">
        <w:t xml:space="preserve"> immediately notify </w:t>
      </w:r>
      <w:r>
        <w:t>the Contact Officer</w:t>
      </w:r>
      <w:r w:rsidRPr="00E50749">
        <w:t>.</w:t>
      </w:r>
    </w:p>
    <w:p w:rsidR="00E43F0E" w:rsidRDefault="00E43F0E" w:rsidP="00E43F0E">
      <w:pPr>
        <w:pStyle w:val="PlainParagraph"/>
      </w:pPr>
    </w:p>
    <w:p w:rsidR="00E43F0E" w:rsidRDefault="00E43F0E" w:rsidP="00E43F0E">
      <w:pPr>
        <w:pStyle w:val="Heading2"/>
      </w:pPr>
      <w:r>
        <w:t>Employee entitlements</w:t>
      </w:r>
    </w:p>
    <w:p w:rsidR="00E43F0E" w:rsidRDefault="00E43F0E" w:rsidP="00E43F0E">
      <w:pPr>
        <w:pStyle w:val="PlainParagraph"/>
      </w:pPr>
      <w:r>
        <w:t>The Respondent re</w:t>
      </w:r>
      <w:r w:rsidRPr="00017270">
        <w:t xml:space="preserve">presents that, having made all reasonable enquiries, as at the date of this declaration, it is not subject to any judicial decisions </w:t>
      </w:r>
      <w:r>
        <w:t xml:space="preserve">or any resulting order </w:t>
      </w:r>
      <w:r w:rsidRPr="00017270">
        <w:t>relating to employee entitlements (not including decisions under appeal) which claims have not been paid.</w:t>
      </w:r>
    </w:p>
    <w:p w:rsidR="00E43F0E" w:rsidRPr="00BB7430" w:rsidRDefault="00E43F0E" w:rsidP="00E43F0E">
      <w:pPr>
        <w:pStyle w:val="Heading2"/>
      </w:pPr>
      <w:r w:rsidRPr="00BB7430">
        <w:lastRenderedPageBreak/>
        <w:t xml:space="preserve">Compliance with Australian </w:t>
      </w:r>
      <w:r>
        <w:t>s</w:t>
      </w:r>
      <w:r w:rsidRPr="00BB7430">
        <w:t>tandards</w:t>
      </w:r>
      <w:r>
        <w:t xml:space="preserve"> </w:t>
      </w:r>
    </w:p>
    <w:p w:rsidR="00E43F0E" w:rsidRDefault="00E43F0E" w:rsidP="00E43F0E">
      <w:pPr>
        <w:pStyle w:val="PlainParagraph"/>
      </w:pPr>
      <w:r>
        <w:t xml:space="preserve">The Respondent represents that it </w:t>
      </w:r>
      <w:proofErr w:type="gramStart"/>
      <w:r>
        <w:t>is able to</w:t>
      </w:r>
      <w:proofErr w:type="gramEnd"/>
      <w:r>
        <w:t xml:space="preserve"> meet any Australian standards applicable to the ^</w:t>
      </w:r>
      <w:r w:rsidRPr="00EA4493">
        <w:rPr>
          <w:color w:val="FF0000"/>
        </w:rPr>
        <w:t>Goods/Services</w:t>
      </w:r>
      <w:r>
        <w:t>^.</w:t>
      </w:r>
    </w:p>
    <w:p w:rsidR="00E43F0E" w:rsidRDefault="00E43F0E" w:rsidP="00E43F0E">
      <w:pPr>
        <w:pStyle w:val="Heading2"/>
      </w:pPr>
      <w:r>
        <w:t>Workplace Gender Equality Requirements</w:t>
      </w:r>
    </w:p>
    <w:p w:rsidR="00E43F0E" w:rsidRDefault="00E43F0E" w:rsidP="00E43F0E">
      <w:pPr>
        <w:pStyle w:val="PlainParagraph"/>
      </w:pPr>
      <w:r>
        <w:t xml:space="preserve">The Respondent understands that it is obliged to indicate </w:t>
      </w:r>
      <w:proofErr w:type="gramStart"/>
      <w:r>
        <w:t>whether or not</w:t>
      </w:r>
      <w:proofErr w:type="gramEnd"/>
      <w:r>
        <w:t xml:space="preserve"> it is covered by the </w:t>
      </w:r>
      <w:r w:rsidRPr="00742E2A">
        <w:rPr>
          <w:i/>
        </w:rPr>
        <w:t>Workplace Gender Equality Act 2012</w:t>
      </w:r>
      <w:r>
        <w:t xml:space="preserve"> (Cth) (the WGE Act). The Respondent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 </w:t>
      </w:r>
    </w:p>
    <w:p w:rsidR="00E43F0E" w:rsidRDefault="00E43F0E" w:rsidP="00E43F0E">
      <w:pPr>
        <w:pStyle w:val="Notes-3rdParty"/>
      </w:pPr>
      <w:r w:rsidRPr="004E2828">
        <w:rPr>
          <w:b/>
        </w:rPr>
        <w:t>Note</w:t>
      </w:r>
      <w:r>
        <w:rPr>
          <w:b/>
        </w:rPr>
        <w:t xml:space="preserve"> to Respondents</w:t>
      </w:r>
      <w:r w:rsidRPr="004E2828">
        <w:rPr>
          <w:b/>
        </w:rPr>
        <w:t>:</w:t>
      </w:r>
      <w:r>
        <w:t xml:space="preserve"> Respondents must choose one of the following:</w:t>
      </w:r>
    </w:p>
    <w:p w:rsidR="00E43F0E" w:rsidRDefault="00E43F0E" w:rsidP="00E43F0E">
      <w:pPr>
        <w:pStyle w:val="ScheduleLevel4"/>
        <w:numPr>
          <w:ilvl w:val="4"/>
          <w:numId w:val="5"/>
        </w:numPr>
      </w:pPr>
      <w:r>
        <w:t>The Respondent confirms that it is a relevant employer. The Respondent has attached a current letter of compliance as part of its response which indicates its compliance with the Workplace Gender Equality Act 2012.</w:t>
      </w:r>
    </w:p>
    <w:p w:rsidR="00E43F0E" w:rsidRDefault="00E43F0E" w:rsidP="00E43F0E">
      <w:pPr>
        <w:pStyle w:val="PlainParagraph"/>
      </w:pPr>
      <w:r>
        <w:t>OR</w:t>
      </w:r>
    </w:p>
    <w:p w:rsidR="00E43F0E" w:rsidRDefault="00E43F0E" w:rsidP="00E43F0E">
      <w:pPr>
        <w:pStyle w:val="ScheduleLevel4"/>
        <w:numPr>
          <w:ilvl w:val="4"/>
          <w:numId w:val="5"/>
        </w:numPr>
      </w:pPr>
      <w:r>
        <w:t>The Respondent confirms that it is a relevant employer. If selected as the preferred or successful Respondent, the Respondent will upon request from the High Court provide a current letter of compliance prior to entering into any contract. The Respondent acknowledges that failure to provide a current letter of compliance when requested will result in it losing its status as the preferred or successful Respondent.</w:t>
      </w:r>
    </w:p>
    <w:p w:rsidR="00E43F0E" w:rsidRDefault="00E43F0E" w:rsidP="00E43F0E">
      <w:pPr>
        <w:pStyle w:val="PlainParagraph"/>
      </w:pPr>
      <w:r>
        <w:t>OR</w:t>
      </w:r>
    </w:p>
    <w:p w:rsidR="00E43F0E" w:rsidRDefault="00E43F0E" w:rsidP="00E43F0E">
      <w:pPr>
        <w:pStyle w:val="ScheduleLevel4"/>
        <w:numPr>
          <w:ilvl w:val="4"/>
          <w:numId w:val="5"/>
        </w:numPr>
      </w:pPr>
      <w:r>
        <w:t>The Respondent confirms that it is not a relevant employer.</w:t>
      </w:r>
    </w:p>
    <w:p w:rsidR="00E43F0E" w:rsidRDefault="00E43F0E" w:rsidP="00E43F0E">
      <w:pPr>
        <w:pStyle w:val="PlainParagraph"/>
      </w:pPr>
    </w:p>
    <w:p w:rsidR="00E43F0E" w:rsidRDefault="00E43F0E" w:rsidP="00E43F0E">
      <w:pPr>
        <w:pStyle w:val="PlainParagraph"/>
      </w:pPr>
      <w:r>
        <w:t>EXECUTED AS A DEED POLL for the benefit of the Commonwealth of Australia as represented by the High Court of Australia</w:t>
      </w:r>
    </w:p>
    <w:p w:rsidR="00E43F0E" w:rsidRDefault="00E43F0E" w:rsidP="00E43F0E">
      <w:pPr>
        <w:pStyle w:val="PlainParagraph"/>
      </w:pPr>
      <w:r>
        <w:t xml:space="preserve">Dated this     </w:t>
      </w:r>
      <w:proofErr w:type="gramStart"/>
      <w:r>
        <w:t>of  February</w:t>
      </w:r>
      <w:proofErr w:type="gramEnd"/>
      <w:r>
        <w:t xml:space="preserve">  2020</w:t>
      </w:r>
    </w:p>
    <w:tbl>
      <w:tblPr>
        <w:tblW w:w="8046" w:type="dxa"/>
        <w:tblInd w:w="1134" w:type="dxa"/>
        <w:tblLayout w:type="fixed"/>
        <w:tblLook w:val="0000" w:firstRow="0" w:lastRow="0" w:firstColumn="0" w:lastColumn="0" w:noHBand="0" w:noVBand="0"/>
      </w:tblPr>
      <w:tblGrid>
        <w:gridCol w:w="3652"/>
        <w:gridCol w:w="567"/>
        <w:gridCol w:w="3827"/>
      </w:tblGrid>
      <w:tr w:rsidR="00E43F0E" w:rsidRPr="002C7423" w:rsidTr="00CF509A">
        <w:trPr>
          <w:cantSplit/>
        </w:trPr>
        <w:tc>
          <w:tcPr>
            <w:tcW w:w="3652" w:type="dxa"/>
          </w:tcPr>
          <w:p w:rsidR="00E43F0E" w:rsidRDefault="00E43F0E" w:rsidP="00CF509A">
            <w:pPr>
              <w:spacing w:before="240" w:line="260" w:lineRule="atLeast"/>
              <w:ind w:left="0"/>
            </w:pPr>
            <w:r>
              <w:t>SIGNED SEALED AND DELIVERED by ^</w:t>
            </w:r>
            <w:r w:rsidRPr="00FE655D">
              <w:rPr>
                <w:color w:val="FF0000"/>
              </w:rPr>
              <w:t xml:space="preserve">insert name of </w:t>
            </w:r>
            <w:r>
              <w:rPr>
                <w:color w:val="FF0000"/>
              </w:rPr>
              <w:t>Respondent</w:t>
            </w:r>
            <w:r>
              <w:t>^ by its duly authorised representative:</w:t>
            </w:r>
          </w:p>
          <w:p w:rsidR="00E43F0E" w:rsidRDefault="00E43F0E" w:rsidP="00CF509A">
            <w:pPr>
              <w:pBdr>
                <w:bottom w:val="single" w:sz="2" w:space="1" w:color="auto"/>
              </w:pBdr>
              <w:spacing w:before="480" w:line="260" w:lineRule="atLeast"/>
              <w:ind w:left="0"/>
            </w:pPr>
          </w:p>
          <w:p w:rsidR="00E43F0E" w:rsidRPr="0057717E" w:rsidRDefault="00E43F0E" w:rsidP="00CF509A">
            <w:pPr>
              <w:pStyle w:val="PlainParagraph"/>
              <w:ind w:left="0"/>
            </w:pPr>
            <w:r w:rsidRPr="0057717E">
              <w:t>^</w:t>
            </w:r>
            <w:r w:rsidRPr="0057717E">
              <w:rPr>
                <w:color w:val="FF0000"/>
              </w:rPr>
              <w:t>Name of signatory</w:t>
            </w:r>
            <w:r w:rsidRPr="0057717E">
              <w:t>^</w:t>
            </w:r>
          </w:p>
        </w:tc>
        <w:tc>
          <w:tcPr>
            <w:tcW w:w="567" w:type="dxa"/>
          </w:tcPr>
          <w:p w:rsidR="00E43F0E" w:rsidRDefault="00E43F0E" w:rsidP="00CF509A">
            <w:pPr>
              <w:spacing w:before="240" w:line="260" w:lineRule="atLeast"/>
              <w:ind w:left="0"/>
            </w:pPr>
            <w:r>
              <w:t>)</w:t>
            </w:r>
          </w:p>
          <w:p w:rsidR="00E43F0E" w:rsidRDefault="00E43F0E" w:rsidP="00CF509A">
            <w:pPr>
              <w:spacing w:line="260" w:lineRule="atLeast"/>
              <w:ind w:left="0"/>
            </w:pPr>
            <w:r>
              <w:t>)</w:t>
            </w:r>
          </w:p>
          <w:p w:rsidR="00E43F0E" w:rsidRDefault="00E43F0E" w:rsidP="00CF509A">
            <w:pPr>
              <w:spacing w:line="260" w:lineRule="atLeast"/>
              <w:ind w:left="0"/>
            </w:pPr>
            <w:r>
              <w:t>)</w:t>
            </w:r>
          </w:p>
        </w:tc>
        <w:tc>
          <w:tcPr>
            <w:tcW w:w="3827" w:type="dxa"/>
            <w:vAlign w:val="bottom"/>
          </w:tcPr>
          <w:p w:rsidR="00E43F0E" w:rsidRDefault="00E43F0E" w:rsidP="00CF509A">
            <w:pPr>
              <w:pBdr>
                <w:bottom w:val="single" w:sz="2" w:space="1" w:color="auto"/>
              </w:pBdr>
              <w:spacing w:before="480" w:line="260" w:lineRule="atLeast"/>
              <w:ind w:left="0"/>
            </w:pPr>
          </w:p>
          <w:p w:rsidR="00E43F0E" w:rsidRPr="002C7423" w:rsidRDefault="00E43F0E" w:rsidP="00CF509A">
            <w:pPr>
              <w:ind w:left="0"/>
              <w:rPr>
                <w:i/>
              </w:rPr>
            </w:pPr>
            <w:r w:rsidRPr="002C7423">
              <w:rPr>
                <w:i/>
              </w:rPr>
              <w:t xml:space="preserve">Signature </w:t>
            </w:r>
          </w:p>
        </w:tc>
      </w:tr>
      <w:tr w:rsidR="00E43F0E" w:rsidRPr="00EF2C28" w:rsidTr="00CF509A">
        <w:trPr>
          <w:cantSplit/>
        </w:trPr>
        <w:tc>
          <w:tcPr>
            <w:tcW w:w="3652" w:type="dxa"/>
          </w:tcPr>
          <w:p w:rsidR="00E43F0E" w:rsidRDefault="00E43F0E" w:rsidP="00CF509A">
            <w:pPr>
              <w:spacing w:before="240" w:line="260" w:lineRule="atLeast"/>
              <w:ind w:left="0"/>
            </w:pPr>
            <w:r>
              <w:lastRenderedPageBreak/>
              <w:t>In the presence of:</w:t>
            </w:r>
          </w:p>
          <w:p w:rsidR="00E43F0E" w:rsidRDefault="00E43F0E" w:rsidP="00CF509A">
            <w:pPr>
              <w:spacing w:before="240" w:line="260" w:lineRule="atLeast"/>
              <w:ind w:left="0"/>
            </w:pPr>
          </w:p>
          <w:p w:rsidR="00E43F0E" w:rsidRPr="0057717E" w:rsidRDefault="00E43F0E" w:rsidP="00CF509A">
            <w:pPr>
              <w:spacing w:before="240" w:line="260" w:lineRule="atLeast"/>
              <w:ind w:left="0"/>
            </w:pPr>
            <w:r w:rsidRPr="0057717E">
              <w:t>^Name of witness^</w:t>
            </w:r>
          </w:p>
        </w:tc>
        <w:tc>
          <w:tcPr>
            <w:tcW w:w="567" w:type="dxa"/>
          </w:tcPr>
          <w:p w:rsidR="00E43F0E" w:rsidRDefault="00E43F0E" w:rsidP="00CF509A">
            <w:pPr>
              <w:spacing w:before="240" w:line="260" w:lineRule="atLeast"/>
              <w:ind w:left="0"/>
            </w:pPr>
          </w:p>
        </w:tc>
        <w:tc>
          <w:tcPr>
            <w:tcW w:w="3827" w:type="dxa"/>
            <w:vAlign w:val="bottom"/>
          </w:tcPr>
          <w:p w:rsidR="00E43F0E" w:rsidRDefault="00E43F0E" w:rsidP="00CF509A">
            <w:pPr>
              <w:pBdr>
                <w:bottom w:val="single" w:sz="2" w:space="1" w:color="auto"/>
              </w:pBdr>
              <w:spacing w:before="480" w:line="260" w:lineRule="atLeast"/>
              <w:ind w:left="0"/>
            </w:pPr>
          </w:p>
          <w:p w:rsidR="00E43F0E" w:rsidRPr="002C7423" w:rsidRDefault="00E43F0E" w:rsidP="00CF509A">
            <w:pPr>
              <w:pBdr>
                <w:bottom w:val="single" w:sz="2" w:space="1" w:color="auto"/>
              </w:pBdr>
              <w:spacing w:before="480" w:line="260" w:lineRule="atLeast"/>
              <w:ind w:left="0"/>
            </w:pPr>
            <w:r w:rsidRPr="002C7423">
              <w:t>Signature of witness</w:t>
            </w:r>
          </w:p>
        </w:tc>
      </w:tr>
    </w:tbl>
    <w:p w:rsidR="00E43F0E" w:rsidRDefault="00E43F0E" w:rsidP="00E43F0E">
      <w:pPr>
        <w:pStyle w:val="PlainParagraph"/>
      </w:pPr>
    </w:p>
    <w:p w:rsidR="00E43F0E" w:rsidRDefault="00E43F0E" w:rsidP="00E43F0E">
      <w:pPr>
        <w:pStyle w:val="ClauseLevel1"/>
        <w:numPr>
          <w:ilvl w:val="0"/>
          <w:numId w:val="0"/>
        </w:numPr>
        <w:ind w:left="1134"/>
      </w:pPr>
      <w:bookmarkStart w:id="53" w:name="_Toc103658820"/>
      <w:bookmarkStart w:id="54" w:name="_AGSRef54336059"/>
      <w:bookmarkStart w:id="55" w:name="_Toc114912390"/>
      <w:r>
        <w:br w:type="page"/>
      </w:r>
      <w:bookmarkStart w:id="56" w:name="_Ref314234251"/>
      <w:bookmarkStart w:id="57" w:name="_Toc30076717"/>
      <w:bookmarkStart w:id="58" w:name="_Ref313952292"/>
      <w:r>
        <w:lastRenderedPageBreak/>
        <w:t>Schedule 2 Attachment 3: Response against Evaluation Criteria</w:t>
      </w:r>
      <w:bookmarkEnd w:id="56"/>
      <w:bookmarkEnd w:id="57"/>
    </w:p>
    <w:p w:rsidR="00E43F0E" w:rsidRDefault="00E43F0E" w:rsidP="00E43F0E">
      <w:pPr>
        <w:pStyle w:val="Heading2"/>
      </w:pPr>
      <w:r>
        <w:t>Extent</w:t>
      </w:r>
      <w:r w:rsidRPr="00324617">
        <w:t xml:space="preserve"> to which the proposed solution meets the requirements described in </w:t>
      </w:r>
      <w:r>
        <w:fldChar w:fldCharType="begin"/>
      </w:r>
      <w:r>
        <w:instrText xml:space="preserve"> REF _Ref10480660 \n \h </w:instrText>
      </w:r>
      <w:r>
        <w:fldChar w:fldCharType="separate"/>
      </w:r>
      <w:r>
        <w:t>Schedule 1</w:t>
      </w:r>
      <w:r>
        <w:fldChar w:fldCharType="end"/>
      </w:r>
    </w:p>
    <w:p w:rsidR="00E43F0E" w:rsidRPr="00596E40" w:rsidRDefault="00E43F0E" w:rsidP="00E43F0E">
      <w:pPr>
        <w:pStyle w:val="PlainParagraph"/>
      </w:pPr>
      <w:r w:rsidRPr="00596E40">
        <w:t xml:space="preserve">Respondents should provide a full and detailed response to the </w:t>
      </w:r>
      <w:r w:rsidRPr="00596E40">
        <w:rPr>
          <w:rFonts w:eastAsia="MS Mincho"/>
        </w:rPr>
        <w:t>Details of the Goods required</w:t>
      </w:r>
      <w:r w:rsidRPr="00596E40">
        <w:t xml:space="preserve"> including any information sought in the </w:t>
      </w:r>
      <w:r w:rsidRPr="00596E40">
        <w:rPr>
          <w:rFonts w:eastAsia="MS Mincho"/>
        </w:rPr>
        <w:t>Details of the Goods Required</w:t>
      </w:r>
      <w:r w:rsidRPr="00596E40">
        <w:t>.</w:t>
      </w:r>
    </w:p>
    <w:p w:rsidR="00E43F0E" w:rsidRPr="002923F7" w:rsidRDefault="00E43F0E" w:rsidP="00E43F0E">
      <w:pPr>
        <w:pStyle w:val="Heading2"/>
      </w:pPr>
      <w:r w:rsidRPr="00AB29BB">
        <w:rPr>
          <w:b w:val="0"/>
        </w:rPr>
        <w:t xml:space="preserve">Respondents are also referred to the essential </w:t>
      </w:r>
      <w:r w:rsidRPr="006778AD">
        <w:rPr>
          <w:b w:val="0"/>
        </w:rPr>
        <w:t>requirements set out in</w:t>
      </w:r>
      <w:r w:rsidRPr="00925836">
        <w:rPr>
          <w:b w:val="0"/>
        </w:rPr>
        <w:t xml:space="preserve"> </w:t>
      </w:r>
      <w:r w:rsidRPr="00925836">
        <w:rPr>
          <w:b w:val="0"/>
        </w:rPr>
        <w:fldChar w:fldCharType="begin"/>
      </w:r>
      <w:r w:rsidRPr="00925836">
        <w:rPr>
          <w:b w:val="0"/>
        </w:rPr>
        <w:instrText xml:space="preserve"> REF _Ref10480660 \n \h  \* MERGEFORMAT </w:instrText>
      </w:r>
      <w:r w:rsidRPr="00925836">
        <w:rPr>
          <w:b w:val="0"/>
        </w:rPr>
      </w:r>
      <w:r w:rsidRPr="00925836">
        <w:rPr>
          <w:b w:val="0"/>
        </w:rPr>
        <w:fldChar w:fldCharType="separate"/>
      </w:r>
      <w:r>
        <w:rPr>
          <w:b w:val="0"/>
        </w:rPr>
        <w:t>Schedule 1</w:t>
      </w:r>
      <w:r w:rsidRPr="00925836">
        <w:rPr>
          <w:b w:val="0"/>
        </w:rPr>
        <w:fldChar w:fldCharType="end"/>
      </w:r>
      <w:r w:rsidRPr="00925836">
        <w:rPr>
          <w:b w:val="0"/>
        </w:rPr>
        <w:t xml:space="preserve"> </w:t>
      </w:r>
      <w:r w:rsidRPr="006778AD">
        <w:rPr>
          <w:b w:val="0"/>
        </w:rPr>
        <w:t xml:space="preserve">Item </w:t>
      </w:r>
      <w:r w:rsidRPr="00925836">
        <w:rPr>
          <w:b w:val="0"/>
          <w:bCs w:val="0"/>
          <w:iCs w:val="0"/>
        </w:rPr>
        <w:fldChar w:fldCharType="begin"/>
      </w:r>
      <w:r w:rsidRPr="006778AD">
        <w:rPr>
          <w:b w:val="0"/>
        </w:rPr>
        <w:instrText xml:space="preserve"> REF _AGSRef54294115 \n \h  \* MERGEFORMAT </w:instrText>
      </w:r>
      <w:r w:rsidRPr="00925836">
        <w:rPr>
          <w:b w:val="0"/>
          <w:bCs w:val="0"/>
          <w:iCs w:val="0"/>
        </w:rPr>
      </w:r>
      <w:r w:rsidRPr="00925836">
        <w:rPr>
          <w:b w:val="0"/>
          <w:bCs w:val="0"/>
          <w:iCs w:val="0"/>
        </w:rPr>
        <w:fldChar w:fldCharType="separate"/>
      </w:r>
      <w:r>
        <w:rPr>
          <w:b w:val="0"/>
        </w:rPr>
        <w:t>2.1</w:t>
      </w:r>
      <w:r w:rsidRPr="00925836">
        <w:rPr>
          <w:b w:val="0"/>
          <w:bCs w:val="0"/>
          <w:iCs w:val="0"/>
        </w:rPr>
        <w:fldChar w:fldCharType="end"/>
      </w:r>
      <w:r w:rsidRPr="006778AD">
        <w:rPr>
          <w:b w:val="0"/>
        </w:rPr>
        <w:t xml:space="preserve"> and the policies and standards in </w:t>
      </w:r>
      <w:r w:rsidRPr="00925836">
        <w:rPr>
          <w:b w:val="0"/>
        </w:rPr>
        <w:fldChar w:fldCharType="begin"/>
      </w:r>
      <w:r w:rsidRPr="00925836">
        <w:rPr>
          <w:b w:val="0"/>
        </w:rPr>
        <w:instrText xml:space="preserve"> REF _Ref10480660 \n \h  \* MERGEFORMAT </w:instrText>
      </w:r>
      <w:r w:rsidRPr="00925836">
        <w:rPr>
          <w:b w:val="0"/>
        </w:rPr>
      </w:r>
      <w:r w:rsidRPr="00925836">
        <w:rPr>
          <w:b w:val="0"/>
        </w:rPr>
        <w:fldChar w:fldCharType="separate"/>
      </w:r>
      <w:r>
        <w:rPr>
          <w:b w:val="0"/>
        </w:rPr>
        <w:t>Schedule 1</w:t>
      </w:r>
      <w:r w:rsidRPr="00925836">
        <w:rPr>
          <w:b w:val="0"/>
        </w:rPr>
        <w:fldChar w:fldCharType="end"/>
      </w:r>
      <w:r>
        <w:t xml:space="preserve"> </w:t>
      </w:r>
      <w:r w:rsidRPr="00AB29BB">
        <w:rPr>
          <w:b w:val="0"/>
        </w:rPr>
        <w:t xml:space="preserve">Item </w:t>
      </w:r>
      <w:r w:rsidRPr="00AB29BB">
        <w:rPr>
          <w:bCs w:val="0"/>
          <w:iCs w:val="0"/>
        </w:rPr>
        <w:fldChar w:fldCharType="begin"/>
      </w:r>
      <w:r w:rsidRPr="00AB29BB">
        <w:rPr>
          <w:b w:val="0"/>
        </w:rPr>
        <w:instrText xml:space="preserve"> REF _Ref6489972 \n \h </w:instrText>
      </w:r>
      <w:r>
        <w:rPr>
          <w:b w:val="0"/>
        </w:rPr>
        <w:instrText xml:space="preserve"> \* MERGEFORMAT </w:instrText>
      </w:r>
      <w:r w:rsidRPr="00AB29BB">
        <w:rPr>
          <w:bCs w:val="0"/>
          <w:iCs w:val="0"/>
        </w:rPr>
      </w:r>
      <w:r w:rsidRPr="00AB29BB">
        <w:rPr>
          <w:bCs w:val="0"/>
          <w:iCs w:val="0"/>
        </w:rPr>
        <w:fldChar w:fldCharType="separate"/>
      </w:r>
      <w:r>
        <w:rPr>
          <w:b w:val="0"/>
        </w:rPr>
        <w:t>5</w:t>
      </w:r>
      <w:r w:rsidRPr="00AB29BB">
        <w:rPr>
          <w:bCs w:val="0"/>
          <w:iCs w:val="0"/>
        </w:rPr>
        <w:fldChar w:fldCharType="end"/>
      </w:r>
      <w:r w:rsidRPr="00AB29BB">
        <w:rPr>
          <w:b w:val="0"/>
        </w:rPr>
        <w:t>.</w:t>
      </w:r>
    </w:p>
    <w:p w:rsidR="00E43F0E" w:rsidRDefault="00E43F0E" w:rsidP="00E43F0E">
      <w:pPr>
        <w:pStyle w:val="PlainParagraph"/>
      </w:pPr>
      <w:r>
        <w:t>Respondents should provide evidence of compliance with:</w:t>
      </w:r>
    </w:p>
    <w:p w:rsidR="00E43F0E" w:rsidRDefault="00E43F0E" w:rsidP="00E43F0E">
      <w:pPr>
        <w:pStyle w:val="ClauseLevel4"/>
      </w:pPr>
      <w:r>
        <w:t xml:space="preserve">all applicable Australian standards, including those specified in </w:t>
      </w:r>
      <w:r>
        <w:fldChar w:fldCharType="begin"/>
      </w:r>
      <w:r>
        <w:instrText xml:space="preserve"> REF _Ref10480660 \n \h </w:instrText>
      </w:r>
      <w:r>
        <w:fldChar w:fldCharType="separate"/>
      </w:r>
      <w:r>
        <w:t>Schedule 1</w:t>
      </w:r>
      <w:r>
        <w:fldChar w:fldCharType="end"/>
      </w:r>
      <w:r>
        <w:t xml:space="preserve">Item </w:t>
      </w:r>
      <w:r>
        <w:fldChar w:fldCharType="begin"/>
      </w:r>
      <w:r>
        <w:instrText xml:space="preserve"> REF _Ref6490026 \n \h </w:instrText>
      </w:r>
      <w:r>
        <w:fldChar w:fldCharType="separate"/>
      </w:r>
      <w:r>
        <w:t>5.2</w:t>
      </w:r>
      <w:r>
        <w:fldChar w:fldCharType="end"/>
      </w:r>
      <w:r>
        <w:t>; and</w:t>
      </w:r>
    </w:p>
    <w:p w:rsidR="00E43F0E" w:rsidRDefault="00E43F0E" w:rsidP="00E43F0E">
      <w:pPr>
        <w:pStyle w:val="ClauseLevel4"/>
      </w:pPr>
      <w:r>
        <w:t>evidence of compliance with relevant regulations and regulatory frameworks, including:</w:t>
      </w:r>
    </w:p>
    <w:p w:rsidR="00E43F0E" w:rsidRDefault="00E43F0E" w:rsidP="00E43F0E">
      <w:pPr>
        <w:pStyle w:val="ClauseLevel5"/>
      </w:pPr>
      <w:r>
        <w:t>labour regulations, including ethical employment practices;</w:t>
      </w:r>
    </w:p>
    <w:p w:rsidR="00E43F0E" w:rsidRDefault="00E43F0E" w:rsidP="00E43F0E">
      <w:pPr>
        <w:pStyle w:val="ClauseLevel5"/>
      </w:pPr>
      <w:r>
        <w:t>work health and safety; and</w:t>
      </w:r>
    </w:p>
    <w:p w:rsidR="00E43F0E" w:rsidRPr="00B3627A" w:rsidRDefault="00E43F0E" w:rsidP="00E43F0E">
      <w:pPr>
        <w:pStyle w:val="ClauseLevel5"/>
      </w:pPr>
      <w:r>
        <w:t>environmental impacts.</w:t>
      </w:r>
    </w:p>
    <w:p w:rsidR="00E43F0E" w:rsidRDefault="00E43F0E" w:rsidP="00E43F0E">
      <w:pPr>
        <w:pStyle w:val="Heading2"/>
      </w:pPr>
      <w:r w:rsidRPr="00324617">
        <w:t>Level of expertise and track record at providing similar products/services, including</w:t>
      </w:r>
      <w:r>
        <w:t xml:space="preserve"> </w:t>
      </w:r>
      <w:r w:rsidRPr="00324617">
        <w:t xml:space="preserve">experience of the </w:t>
      </w:r>
      <w:r>
        <w:t>Respondent</w:t>
      </w:r>
      <w:r w:rsidRPr="00324617">
        <w:t xml:space="preserve">’s </w:t>
      </w:r>
      <w:r>
        <w:t>p</w:t>
      </w:r>
      <w:r w:rsidRPr="00324617">
        <w:t xml:space="preserve">ersonnel and </w:t>
      </w:r>
      <w:r>
        <w:t>proposed subcontractors</w:t>
      </w:r>
    </w:p>
    <w:p w:rsidR="00E43F0E" w:rsidRDefault="00E43F0E" w:rsidP="00E43F0E">
      <w:pPr>
        <w:pStyle w:val="PlainParagraph"/>
      </w:pPr>
      <w:r>
        <w:t>Respondents</w:t>
      </w:r>
      <w:r w:rsidRPr="00324617">
        <w:t xml:space="preserve"> should</w:t>
      </w:r>
      <w:r>
        <w:t xml:space="preserve"> provide information on their experience and personnel including:</w:t>
      </w:r>
    </w:p>
    <w:p w:rsidR="00E43F0E" w:rsidRDefault="00E43F0E" w:rsidP="00E43F0E">
      <w:pPr>
        <w:pStyle w:val="PlainParagraph"/>
        <w:numPr>
          <w:ilvl w:val="0"/>
          <w:numId w:val="6"/>
        </w:numPr>
      </w:pPr>
      <w:r>
        <w:t>d</w:t>
      </w:r>
      <w:r w:rsidRPr="00204D9C">
        <w:t xml:space="preserve">etails of </w:t>
      </w:r>
      <w:r>
        <w:t xml:space="preserve">their </w:t>
      </w:r>
      <w:r w:rsidRPr="00204D9C">
        <w:t xml:space="preserve">past performance </w:t>
      </w:r>
      <w:r>
        <w:t xml:space="preserve">and experience in providing products/services </w:t>
      </w:r>
      <w:proofErr w:type="gramStart"/>
      <w:r>
        <w:t>similar to</w:t>
      </w:r>
      <w:proofErr w:type="gramEnd"/>
      <w:r>
        <w:t xml:space="preserve"> those required in the Details of the Goods or Services Required;</w:t>
      </w:r>
    </w:p>
    <w:p w:rsidR="00E43F0E" w:rsidRDefault="00E43F0E" w:rsidP="00E43F0E">
      <w:pPr>
        <w:pStyle w:val="PlainParagraph"/>
        <w:numPr>
          <w:ilvl w:val="0"/>
          <w:numId w:val="6"/>
        </w:numPr>
      </w:pPr>
      <w:r>
        <w:t>details about all their personnel who would perform the services specified in the Details of the Goods or Services Required, including the skills, experience and qualifications of those personnel; and</w:t>
      </w:r>
    </w:p>
    <w:p w:rsidR="00E43F0E" w:rsidRDefault="00E43F0E" w:rsidP="00E43F0E">
      <w:pPr>
        <w:pStyle w:val="PlainParagraph"/>
        <w:numPr>
          <w:ilvl w:val="0"/>
          <w:numId w:val="6"/>
        </w:numPr>
      </w:pPr>
      <w:r w:rsidRPr="00204D9C">
        <w:t xml:space="preserve">a list of, and contact details for, at least three recent clients of </w:t>
      </w:r>
      <w:r>
        <w:t>Respondents</w:t>
      </w:r>
      <w:r w:rsidRPr="00204D9C">
        <w:t xml:space="preserve"> who are prepared to act as referees and a description of the servic</w:t>
      </w:r>
      <w:r>
        <w:t>es supplied by Respondents to each referee.</w:t>
      </w:r>
    </w:p>
    <w:p w:rsidR="00E43F0E" w:rsidRDefault="00E43F0E" w:rsidP="00E43F0E">
      <w:pPr>
        <w:pStyle w:val="Heading2"/>
      </w:pPr>
      <w:r>
        <w:t>Ability to manage the project</w:t>
      </w:r>
    </w:p>
    <w:p w:rsidR="00E43F0E" w:rsidRDefault="00E43F0E" w:rsidP="00E43F0E">
      <w:pPr>
        <w:pStyle w:val="PlainParagraph"/>
      </w:pPr>
      <w:r>
        <w:t>Respondents</w:t>
      </w:r>
      <w:r w:rsidRPr="00324617">
        <w:t xml:space="preserve"> should</w:t>
      </w:r>
      <w:r>
        <w:t xml:space="preserve"> demonstrate in </w:t>
      </w:r>
      <w:proofErr w:type="gramStart"/>
      <w:r>
        <w:t>sufficient</w:t>
      </w:r>
      <w:proofErr w:type="gramEnd"/>
      <w:r>
        <w:t xml:space="preserve"> detail how the requirements will be manufactured, stored and delivered to the Court including:</w:t>
      </w:r>
    </w:p>
    <w:p w:rsidR="00E43F0E" w:rsidRDefault="00E43F0E" w:rsidP="00E43F0E">
      <w:pPr>
        <w:pStyle w:val="PlainParagraph"/>
        <w:numPr>
          <w:ilvl w:val="0"/>
          <w:numId w:val="6"/>
        </w:numPr>
      </w:pPr>
      <w:r>
        <w:t>d</w:t>
      </w:r>
      <w:r w:rsidRPr="00204D9C">
        <w:t xml:space="preserve">etails of </w:t>
      </w:r>
      <w:r>
        <w:t xml:space="preserve">the ability to manufacture </w:t>
      </w:r>
      <w:r w:rsidRPr="003A2968">
        <w:t xml:space="preserve">100% wool, heavy duty commercial, fine twist Wilton broadloom carpet in five different colours.  </w:t>
      </w:r>
    </w:p>
    <w:p w:rsidR="00E43F0E" w:rsidRDefault="00E43F0E" w:rsidP="00E43F0E">
      <w:pPr>
        <w:pStyle w:val="PlainParagraph"/>
        <w:numPr>
          <w:ilvl w:val="0"/>
          <w:numId w:val="6"/>
        </w:numPr>
      </w:pPr>
      <w:r>
        <w:t>details on where the manufactured carpet will be stored prior to delivery to the Court taking into regard the Court limited storage space on site for carpet rolls</w:t>
      </w:r>
    </w:p>
    <w:p w:rsidR="00E43F0E" w:rsidRDefault="00E43F0E" w:rsidP="00E43F0E">
      <w:pPr>
        <w:pStyle w:val="PlainParagraph"/>
        <w:numPr>
          <w:ilvl w:val="0"/>
          <w:numId w:val="6"/>
        </w:numPr>
      </w:pPr>
      <w:r>
        <w:lastRenderedPageBreak/>
        <w:t xml:space="preserve">details on the delivery methodology and programming to meet the installation and storage limitations </w:t>
      </w:r>
    </w:p>
    <w:p w:rsidR="00E43F0E" w:rsidRPr="00034528" w:rsidRDefault="00E43F0E" w:rsidP="00E43F0E">
      <w:pPr>
        <w:pStyle w:val="PlainParagraph"/>
      </w:pPr>
    </w:p>
    <w:p w:rsidR="00E43F0E" w:rsidRDefault="00E43F0E" w:rsidP="00E43F0E">
      <w:pPr>
        <w:pStyle w:val="Heading2"/>
      </w:pPr>
      <w:r>
        <w:t>Indicative price, including the total cost to the High Court of implementing and supporting the Respondent’s proposal</w:t>
      </w:r>
    </w:p>
    <w:p w:rsidR="00E43F0E" w:rsidRDefault="00E43F0E" w:rsidP="00E43F0E">
      <w:pPr>
        <w:pStyle w:val="PlainParagraph"/>
      </w:pPr>
      <w:r>
        <w:t>Respondents</w:t>
      </w:r>
      <w:r w:rsidRPr="00324617">
        <w:t xml:space="preserve"> should provide </w:t>
      </w:r>
      <w:r>
        <w:t xml:space="preserve">pricing information having regard to the requirements set out in paragraph </w:t>
      </w:r>
      <w:r>
        <w:fldChar w:fldCharType="begin"/>
      </w:r>
      <w:r>
        <w:instrText xml:space="preserve"> REF _AGSRef41296780 \w \h </w:instrText>
      </w:r>
      <w:r>
        <w:fldChar w:fldCharType="separate"/>
      </w:r>
      <w:r>
        <w:t>8.1</w:t>
      </w:r>
      <w:r>
        <w:fldChar w:fldCharType="end"/>
      </w:r>
      <w:r>
        <w:t>.</w:t>
      </w:r>
    </w:p>
    <w:p w:rsidR="00E43F0E" w:rsidRPr="00084AF1" w:rsidRDefault="00E43F0E" w:rsidP="00E43F0E">
      <w:pPr>
        <w:pStyle w:val="PlainParagraph"/>
      </w:pPr>
    </w:p>
    <w:p w:rsidR="00E43F0E" w:rsidRDefault="00E43F0E" w:rsidP="00E43F0E">
      <w:pPr>
        <w:pStyle w:val="ClauseLevel1"/>
        <w:numPr>
          <w:ilvl w:val="0"/>
          <w:numId w:val="0"/>
        </w:numPr>
        <w:ind w:left="1134"/>
      </w:pPr>
      <w:r>
        <w:br w:type="page"/>
      </w:r>
      <w:bookmarkStart w:id="59" w:name="_Ref314234289"/>
      <w:bookmarkStart w:id="60" w:name="_Toc30076718"/>
      <w:r>
        <w:lastRenderedPageBreak/>
        <w:t>Schedule 2 Attachment 4: Financial Viability</w:t>
      </w:r>
      <w:bookmarkEnd w:id="53"/>
      <w:bookmarkEnd w:id="54"/>
      <w:bookmarkEnd w:id="55"/>
      <w:bookmarkEnd w:id="58"/>
      <w:bookmarkEnd w:id="59"/>
      <w:bookmarkEnd w:id="60"/>
    </w:p>
    <w:p w:rsidR="00E43F0E" w:rsidRDefault="00E43F0E" w:rsidP="00E43F0E">
      <w:pPr>
        <w:pStyle w:val="PlainParagraph"/>
      </w:pPr>
      <w:r>
        <w:t xml:space="preserve">Respondents should complete the following questionnaire and provide </w:t>
      </w:r>
      <w:proofErr w:type="gramStart"/>
      <w:r>
        <w:t>sufficient</w:t>
      </w:r>
      <w:proofErr w:type="gramEnd"/>
      <w:r>
        <w:t xml:space="preserve"> information to enable the High Court</w:t>
      </w:r>
      <w:r w:rsidRPr="00344D8F">
        <w:t xml:space="preserve"> </w:t>
      </w:r>
      <w:r>
        <w:t>to determine the financial viability of the Respondent.  Respondents should provide explanations of areas not addressed or items not provided.</w:t>
      </w:r>
    </w:p>
    <w:p w:rsidR="00E43F0E" w:rsidRDefault="00E43F0E" w:rsidP="00E43F0E">
      <w:pPr>
        <w:pStyle w:val="Heading1"/>
      </w:pPr>
      <w:r>
        <w:t>Financial information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1367"/>
        <w:gridCol w:w="2132"/>
      </w:tblGrid>
      <w:tr w:rsidR="00E43F0E" w:rsidRPr="00344D8F" w:rsidTr="00CF509A">
        <w:tc>
          <w:tcPr>
            <w:tcW w:w="6686" w:type="dxa"/>
            <w:gridSpan w:val="2"/>
            <w:tcBorders>
              <w:top w:val="nil"/>
              <w:left w:val="nil"/>
              <w:right w:val="nil"/>
            </w:tcBorders>
          </w:tcPr>
          <w:p w:rsidR="00E43F0E" w:rsidRPr="00344D8F" w:rsidRDefault="00E43F0E" w:rsidP="00CF509A">
            <w:pPr>
              <w:pStyle w:val="tabletext"/>
              <w:ind w:left="0"/>
              <w:rPr>
                <w:rFonts w:ascii="Arial" w:hAnsi="Arial" w:cs="Arial"/>
                <w:b/>
                <w:bCs/>
              </w:rPr>
            </w:pPr>
          </w:p>
        </w:tc>
        <w:tc>
          <w:tcPr>
            <w:tcW w:w="2314" w:type="dxa"/>
            <w:tcBorders>
              <w:top w:val="nil"/>
              <w:left w:val="nil"/>
              <w:right w:val="nil"/>
            </w:tcBorders>
          </w:tcPr>
          <w:p w:rsidR="00E43F0E" w:rsidRPr="00344D8F" w:rsidRDefault="00E43F0E" w:rsidP="00CF509A">
            <w:pPr>
              <w:pStyle w:val="tabletext"/>
              <w:ind w:left="0"/>
              <w:jc w:val="center"/>
              <w:rPr>
                <w:rFonts w:ascii="Arial" w:hAnsi="Arial" w:cs="Arial"/>
                <w:b/>
                <w:bCs/>
              </w:rPr>
            </w:pPr>
            <w:r w:rsidRPr="00344D8F">
              <w:rPr>
                <w:rFonts w:ascii="Arial" w:hAnsi="Arial" w:cs="Arial"/>
                <w:b/>
                <w:bCs/>
              </w:rPr>
              <w:t>Attached</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Audited financial statements including a copy of the auditor’s statement</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Annual report</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Copy of certificate of currency for public liability insurance</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Copy of certificate of currency for workers compensation insurance</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Copy of certificate of currency for professional indemnity insurance</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c>
          <w:tcPr>
            <w:tcW w:w="6686" w:type="dxa"/>
            <w:gridSpan w:val="2"/>
          </w:tcPr>
          <w:p w:rsidR="00E43F0E" w:rsidRPr="00344D8F" w:rsidRDefault="00E43F0E" w:rsidP="00CF509A">
            <w:pPr>
              <w:pStyle w:val="tabletext"/>
              <w:ind w:left="0"/>
              <w:rPr>
                <w:rFonts w:ascii="Arial" w:hAnsi="Arial" w:cs="Arial"/>
              </w:rPr>
            </w:pPr>
            <w:r w:rsidRPr="00344D8F">
              <w:rPr>
                <w:rFonts w:ascii="Arial" w:hAnsi="Arial" w:cs="Arial"/>
              </w:rPr>
              <w:t>Details of any petitions, claims, actions, judgements, or decisions, etc. Which is likely to adversely affect your performance of the contract.</w:t>
            </w:r>
          </w:p>
        </w:tc>
        <w:tc>
          <w:tcPr>
            <w:tcW w:w="2314" w:type="dxa"/>
          </w:tcPr>
          <w:p w:rsidR="00E43F0E" w:rsidRPr="00344D8F" w:rsidRDefault="00E43F0E" w:rsidP="00CF509A">
            <w:pPr>
              <w:pStyle w:val="tabletext"/>
              <w:ind w:left="0"/>
              <w:jc w:val="center"/>
              <w:rPr>
                <w:rFonts w:ascii="Arial" w:hAnsi="Arial" w:cs="Arial"/>
              </w:rPr>
            </w:pPr>
            <w:r w:rsidRPr="00344D8F">
              <w:rPr>
                <w:rFonts w:ascii="Arial" w:hAnsi="Arial" w:cs="Arial"/>
              </w:rPr>
              <w:t>Yes/No</w:t>
            </w:r>
          </w:p>
        </w:tc>
      </w:tr>
      <w:tr w:rsidR="00E43F0E" w:rsidRPr="00344D8F" w:rsidTr="00CF5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E43F0E" w:rsidRPr="00344D8F" w:rsidRDefault="00E43F0E" w:rsidP="00CF509A">
            <w:pPr>
              <w:pStyle w:val="tabletext"/>
              <w:ind w:left="0"/>
              <w:rPr>
                <w:rFonts w:ascii="Arial" w:hAnsi="Arial" w:cs="Arial"/>
              </w:rPr>
            </w:pPr>
            <w:r w:rsidRPr="00344D8F">
              <w:rPr>
                <w:rFonts w:ascii="Arial" w:hAnsi="Arial" w:cs="Arial"/>
              </w:rPr>
              <w:t>The operating entity is:</w:t>
            </w:r>
          </w:p>
          <w:p w:rsidR="00E43F0E" w:rsidRPr="00344D8F" w:rsidRDefault="00E43F0E" w:rsidP="00CF509A">
            <w:pPr>
              <w:pStyle w:val="tabletext"/>
              <w:ind w:left="0"/>
              <w:rPr>
                <w:rFonts w:ascii="Arial" w:hAnsi="Arial" w:cs="Arial"/>
              </w:rPr>
            </w:pPr>
            <w:r w:rsidRPr="00344D8F">
              <w:rPr>
                <w:rFonts w:ascii="Arial" w:hAnsi="Arial" w:cs="Arial"/>
              </w:rPr>
              <w:t>(</w:t>
            </w:r>
            <w:r w:rsidRPr="00344D8F">
              <w:rPr>
                <w:rFonts w:ascii="Arial" w:hAnsi="Arial" w:cs="Arial"/>
                <w:i/>
                <w:iCs/>
              </w:rPr>
              <w:t xml:space="preserve">Please </w:t>
            </w:r>
            <w:r w:rsidRPr="00344D8F">
              <w:rPr>
                <w:rFonts w:ascii="Arial" w:hAnsi="Arial" w:cs="Arial"/>
                <w:i/>
                <w:iCs/>
                <w:strike/>
              </w:rPr>
              <w:t>strikethrough</w:t>
            </w:r>
            <w:r w:rsidRPr="00344D8F">
              <w:rPr>
                <w:rFonts w:ascii="Arial" w:hAnsi="Arial" w:cs="Arial"/>
                <w:i/>
                <w:iCs/>
              </w:rPr>
              <w:t xml:space="preserve"> non-applicable types</w:t>
            </w:r>
            <w:r w:rsidRPr="00344D8F">
              <w:rPr>
                <w:rFonts w:ascii="Arial" w:hAnsi="Arial" w:cs="Arial"/>
              </w:rPr>
              <w:t>.)</w:t>
            </w:r>
          </w:p>
        </w:tc>
        <w:tc>
          <w:tcPr>
            <w:tcW w:w="3960" w:type="dxa"/>
            <w:gridSpan w:val="2"/>
          </w:tcPr>
          <w:p w:rsidR="00E43F0E" w:rsidRPr="00344D8F" w:rsidRDefault="00E43F0E" w:rsidP="00CF509A">
            <w:pPr>
              <w:pStyle w:val="tabletext"/>
              <w:ind w:left="0"/>
              <w:rPr>
                <w:rFonts w:ascii="Arial" w:hAnsi="Arial" w:cs="Arial"/>
              </w:rPr>
            </w:pPr>
            <w:r w:rsidRPr="00344D8F">
              <w:rPr>
                <w:rFonts w:ascii="Arial" w:hAnsi="Arial" w:cs="Arial"/>
              </w:rPr>
              <w:t>Sole Trader</w:t>
            </w:r>
            <w:r w:rsidRPr="00344D8F">
              <w:rPr>
                <w:rFonts w:ascii="Arial" w:hAnsi="Arial" w:cs="Arial"/>
              </w:rPr>
              <w:br/>
              <w:t>Partnership</w:t>
            </w:r>
            <w:r w:rsidRPr="00344D8F">
              <w:rPr>
                <w:rFonts w:ascii="Arial" w:hAnsi="Arial" w:cs="Arial"/>
              </w:rPr>
              <w:br/>
              <w:t>Association</w:t>
            </w:r>
            <w:r w:rsidRPr="00344D8F">
              <w:rPr>
                <w:rFonts w:ascii="Arial" w:hAnsi="Arial" w:cs="Arial"/>
              </w:rPr>
              <w:br/>
              <w:t>Company</w:t>
            </w:r>
            <w:r w:rsidRPr="00344D8F">
              <w:rPr>
                <w:rFonts w:ascii="Arial" w:hAnsi="Arial" w:cs="Arial"/>
              </w:rPr>
              <w:br/>
              <w:t>Trust</w:t>
            </w:r>
            <w:r w:rsidRPr="00344D8F">
              <w:rPr>
                <w:rFonts w:ascii="Arial" w:hAnsi="Arial" w:cs="Arial"/>
              </w:rPr>
              <w:br/>
              <w:t>Government.</w:t>
            </w:r>
          </w:p>
        </w:tc>
      </w:tr>
      <w:tr w:rsidR="00E43F0E" w:rsidRPr="00344D8F" w:rsidTr="00CF5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tcPr>
          <w:p w:rsidR="00E43F0E" w:rsidRPr="00344D8F" w:rsidRDefault="00E43F0E" w:rsidP="00CF509A">
            <w:pPr>
              <w:pStyle w:val="tabletext"/>
              <w:ind w:left="0"/>
              <w:rPr>
                <w:rFonts w:ascii="Arial" w:hAnsi="Arial" w:cs="Arial"/>
              </w:rPr>
            </w:pPr>
            <w:r w:rsidRPr="00344D8F">
              <w:rPr>
                <w:rFonts w:ascii="Arial" w:hAnsi="Arial" w:cs="Arial"/>
              </w:rPr>
              <w:t xml:space="preserve">The operating entity has been in business for: </w:t>
            </w:r>
          </w:p>
          <w:p w:rsidR="00E43F0E" w:rsidRPr="00344D8F" w:rsidRDefault="00E43F0E" w:rsidP="00CF509A">
            <w:pPr>
              <w:pStyle w:val="tabletext"/>
              <w:ind w:left="0"/>
              <w:rPr>
                <w:rFonts w:ascii="Arial" w:hAnsi="Arial" w:cs="Arial"/>
              </w:rPr>
            </w:pPr>
            <w:r w:rsidRPr="00344D8F">
              <w:rPr>
                <w:rFonts w:ascii="Arial" w:hAnsi="Arial" w:cs="Arial"/>
              </w:rPr>
              <w:t>(</w:t>
            </w:r>
            <w:r w:rsidRPr="00344D8F">
              <w:rPr>
                <w:rFonts w:ascii="Arial" w:hAnsi="Arial" w:cs="Arial"/>
                <w:i/>
                <w:iCs/>
              </w:rPr>
              <w:t xml:space="preserve">Please </w:t>
            </w:r>
            <w:r w:rsidRPr="00344D8F">
              <w:rPr>
                <w:rFonts w:ascii="Arial" w:hAnsi="Arial" w:cs="Arial"/>
                <w:i/>
                <w:iCs/>
                <w:strike/>
              </w:rPr>
              <w:t>strikethrough</w:t>
            </w:r>
            <w:r w:rsidRPr="00344D8F">
              <w:rPr>
                <w:rFonts w:ascii="Arial" w:hAnsi="Arial" w:cs="Arial"/>
                <w:i/>
                <w:iCs/>
              </w:rPr>
              <w:t xml:space="preserve"> non-applicable periods</w:t>
            </w:r>
            <w:r w:rsidRPr="00344D8F">
              <w:rPr>
                <w:rFonts w:ascii="Arial" w:hAnsi="Arial" w:cs="Arial"/>
              </w:rPr>
              <w:t>.)</w:t>
            </w:r>
          </w:p>
        </w:tc>
        <w:tc>
          <w:tcPr>
            <w:tcW w:w="3960" w:type="dxa"/>
            <w:gridSpan w:val="2"/>
          </w:tcPr>
          <w:p w:rsidR="00E43F0E" w:rsidRPr="00344D8F" w:rsidRDefault="00E43F0E" w:rsidP="00CF509A">
            <w:pPr>
              <w:pStyle w:val="tabletext"/>
              <w:ind w:left="0"/>
              <w:rPr>
                <w:rFonts w:ascii="Arial" w:hAnsi="Arial" w:cs="Arial"/>
              </w:rPr>
            </w:pPr>
            <w:r w:rsidRPr="00344D8F">
              <w:rPr>
                <w:rFonts w:ascii="Arial" w:hAnsi="Arial" w:cs="Arial"/>
              </w:rPr>
              <w:t>Less than 12 months</w:t>
            </w:r>
            <w:r w:rsidRPr="00344D8F">
              <w:rPr>
                <w:rFonts w:ascii="Arial" w:hAnsi="Arial" w:cs="Arial"/>
              </w:rPr>
              <w:br/>
              <w:t>1–2 years</w:t>
            </w:r>
            <w:r w:rsidRPr="00344D8F">
              <w:rPr>
                <w:rFonts w:ascii="Arial" w:hAnsi="Arial" w:cs="Arial"/>
              </w:rPr>
              <w:br/>
              <w:t>2–4 years</w:t>
            </w:r>
            <w:r w:rsidRPr="00344D8F">
              <w:rPr>
                <w:rFonts w:ascii="Arial" w:hAnsi="Arial" w:cs="Arial"/>
              </w:rPr>
              <w:br/>
              <w:t>4–6 years</w:t>
            </w:r>
            <w:r w:rsidRPr="00344D8F">
              <w:rPr>
                <w:rFonts w:ascii="Arial" w:hAnsi="Arial" w:cs="Arial"/>
              </w:rPr>
              <w:br/>
              <w:t>6–8 years</w:t>
            </w:r>
            <w:r w:rsidRPr="00344D8F">
              <w:rPr>
                <w:rFonts w:ascii="Arial" w:hAnsi="Arial" w:cs="Arial"/>
              </w:rPr>
              <w:br/>
              <w:t xml:space="preserve">longer than 8 years. </w:t>
            </w:r>
          </w:p>
        </w:tc>
      </w:tr>
    </w:tbl>
    <w:p w:rsidR="00E43F0E" w:rsidRDefault="00E43F0E" w:rsidP="00E43F0E">
      <w:pPr>
        <w:pStyle w:val="Heading3"/>
      </w:pPr>
      <w:r>
        <w:t>Financial statement summary – 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1463"/>
        <w:gridCol w:w="1572"/>
        <w:gridCol w:w="1569"/>
      </w:tblGrid>
      <w:tr w:rsidR="00E43F0E" w:rsidRPr="00344D8F" w:rsidTr="00CF509A">
        <w:tc>
          <w:tcPr>
            <w:tcW w:w="3877" w:type="dxa"/>
            <w:shd w:val="pct15" w:color="auto" w:fill="auto"/>
          </w:tcPr>
          <w:p w:rsidR="00E43F0E" w:rsidRPr="00344D8F" w:rsidRDefault="00E43F0E" w:rsidP="00CF509A">
            <w:pPr>
              <w:pStyle w:val="tabletext"/>
              <w:ind w:left="0"/>
              <w:rPr>
                <w:rFonts w:ascii="Arial" w:hAnsi="Arial" w:cs="Arial"/>
                <w:b/>
                <w:bCs/>
              </w:rPr>
            </w:pPr>
            <w:r w:rsidRPr="00344D8F">
              <w:rPr>
                <w:rFonts w:ascii="Arial" w:hAnsi="Arial" w:cs="Arial"/>
                <w:b/>
                <w:bCs/>
              </w:rPr>
              <w:t>Item</w:t>
            </w:r>
          </w:p>
        </w:tc>
        <w:tc>
          <w:tcPr>
            <w:tcW w:w="1707" w:type="dxa"/>
            <w:shd w:val="pct15" w:color="auto" w:fill="auto"/>
          </w:tcPr>
          <w:p w:rsidR="00E43F0E" w:rsidRPr="00344D8F" w:rsidRDefault="00E43F0E" w:rsidP="00CF509A">
            <w:pPr>
              <w:pStyle w:val="tabletext"/>
              <w:ind w:left="0"/>
              <w:rPr>
                <w:rFonts w:ascii="Arial" w:hAnsi="Arial" w:cs="Arial"/>
                <w:b/>
                <w:bCs/>
              </w:rPr>
            </w:pPr>
            <w:r w:rsidRPr="00344D8F">
              <w:rPr>
                <w:rFonts w:ascii="Arial" w:hAnsi="Arial" w:cs="Arial"/>
                <w:b/>
                <w:bCs/>
              </w:rPr>
              <w:t>Year to date</w:t>
            </w:r>
          </w:p>
        </w:tc>
        <w:tc>
          <w:tcPr>
            <w:tcW w:w="1708" w:type="dxa"/>
            <w:shd w:val="pct15" w:color="auto" w:fill="auto"/>
          </w:tcPr>
          <w:p w:rsidR="00E43F0E" w:rsidRPr="00344D8F" w:rsidRDefault="00E43F0E" w:rsidP="00CF509A">
            <w:pPr>
              <w:pStyle w:val="tabletext"/>
              <w:ind w:left="0"/>
              <w:rPr>
                <w:rFonts w:ascii="Arial" w:hAnsi="Arial" w:cs="Arial"/>
                <w:b/>
                <w:bCs/>
              </w:rPr>
            </w:pPr>
            <w:r w:rsidRPr="00344D8F">
              <w:rPr>
                <w:rFonts w:ascii="Arial" w:hAnsi="Arial" w:cs="Arial"/>
                <w:b/>
                <w:bCs/>
              </w:rPr>
              <w:t>Previous financial year</w:t>
            </w:r>
          </w:p>
        </w:tc>
        <w:tc>
          <w:tcPr>
            <w:tcW w:w="1708" w:type="dxa"/>
            <w:shd w:val="pct15" w:color="auto" w:fill="auto"/>
          </w:tcPr>
          <w:p w:rsidR="00E43F0E" w:rsidRPr="00344D8F" w:rsidRDefault="00E43F0E" w:rsidP="00CF509A">
            <w:pPr>
              <w:pStyle w:val="tabletext"/>
              <w:ind w:left="0"/>
              <w:rPr>
                <w:rFonts w:ascii="Arial" w:hAnsi="Arial" w:cs="Arial"/>
                <w:b/>
                <w:bCs/>
              </w:rPr>
            </w:pPr>
            <w:r w:rsidRPr="00344D8F">
              <w:rPr>
                <w:rFonts w:ascii="Arial" w:hAnsi="Arial" w:cs="Arial"/>
                <w:b/>
                <w:bCs/>
              </w:rPr>
              <w:t>Next to previous financial year</w:t>
            </w: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Operating income</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Interest paid</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Net operating income</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Borders>
              <w:bottom w:val="single" w:sz="4" w:space="0" w:color="auto"/>
            </w:tcBorders>
          </w:tcPr>
          <w:p w:rsidR="00E43F0E" w:rsidRPr="00344D8F" w:rsidRDefault="00E43F0E" w:rsidP="00CF509A">
            <w:pPr>
              <w:pStyle w:val="tabletext"/>
              <w:ind w:left="0"/>
              <w:rPr>
                <w:rFonts w:ascii="Arial" w:hAnsi="Arial" w:cs="Arial"/>
              </w:rPr>
            </w:pPr>
            <w:r w:rsidRPr="00344D8F">
              <w:rPr>
                <w:rFonts w:ascii="Arial" w:hAnsi="Arial" w:cs="Arial"/>
              </w:rPr>
              <w:t>Dividends / distributions / drawings paid</w:t>
            </w:r>
          </w:p>
        </w:tc>
        <w:tc>
          <w:tcPr>
            <w:tcW w:w="1707" w:type="dxa"/>
            <w:tcBorders>
              <w:bottom w:val="single" w:sz="4" w:space="0" w:color="auto"/>
            </w:tcBorders>
          </w:tcPr>
          <w:p w:rsidR="00E43F0E" w:rsidRPr="00344D8F" w:rsidRDefault="00E43F0E" w:rsidP="00CF509A">
            <w:pPr>
              <w:pStyle w:val="tabletext"/>
              <w:ind w:left="0"/>
              <w:rPr>
                <w:rFonts w:ascii="Arial" w:hAnsi="Arial" w:cs="Arial"/>
              </w:rPr>
            </w:pPr>
          </w:p>
        </w:tc>
        <w:tc>
          <w:tcPr>
            <w:tcW w:w="1708" w:type="dxa"/>
            <w:tcBorders>
              <w:bottom w:val="single" w:sz="4" w:space="0" w:color="auto"/>
            </w:tcBorders>
          </w:tcPr>
          <w:p w:rsidR="00E43F0E" w:rsidRPr="00344D8F" w:rsidRDefault="00E43F0E" w:rsidP="00CF509A">
            <w:pPr>
              <w:pStyle w:val="tabletext"/>
              <w:ind w:left="0"/>
              <w:rPr>
                <w:rFonts w:ascii="Arial" w:hAnsi="Arial" w:cs="Arial"/>
              </w:rPr>
            </w:pPr>
          </w:p>
        </w:tc>
        <w:tc>
          <w:tcPr>
            <w:tcW w:w="1708" w:type="dxa"/>
            <w:tcBorders>
              <w:bottom w:val="single" w:sz="4" w:space="0" w:color="auto"/>
            </w:tcBorders>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Cash at bank</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lastRenderedPageBreak/>
              <w:t>Total current / financial assets</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Borders>
              <w:bottom w:val="single" w:sz="4" w:space="0" w:color="auto"/>
            </w:tcBorders>
          </w:tcPr>
          <w:p w:rsidR="00E43F0E" w:rsidRPr="00344D8F" w:rsidRDefault="00E43F0E" w:rsidP="00CF509A">
            <w:pPr>
              <w:pStyle w:val="tabletext"/>
              <w:ind w:left="0"/>
              <w:rPr>
                <w:rFonts w:ascii="Arial" w:hAnsi="Arial" w:cs="Arial"/>
              </w:rPr>
            </w:pPr>
            <w:r w:rsidRPr="00344D8F">
              <w:rPr>
                <w:rFonts w:ascii="Arial" w:hAnsi="Arial" w:cs="Arial"/>
              </w:rPr>
              <w:t>Total assets</w:t>
            </w:r>
          </w:p>
        </w:tc>
        <w:tc>
          <w:tcPr>
            <w:tcW w:w="1707" w:type="dxa"/>
            <w:tcBorders>
              <w:bottom w:val="single" w:sz="4" w:space="0" w:color="auto"/>
            </w:tcBorders>
          </w:tcPr>
          <w:p w:rsidR="00E43F0E" w:rsidRPr="00344D8F" w:rsidRDefault="00E43F0E" w:rsidP="00CF509A">
            <w:pPr>
              <w:pStyle w:val="tabletext"/>
              <w:ind w:left="0"/>
              <w:rPr>
                <w:rFonts w:ascii="Arial" w:hAnsi="Arial" w:cs="Arial"/>
              </w:rPr>
            </w:pPr>
          </w:p>
        </w:tc>
        <w:tc>
          <w:tcPr>
            <w:tcW w:w="1708" w:type="dxa"/>
            <w:tcBorders>
              <w:bottom w:val="single" w:sz="4" w:space="0" w:color="auto"/>
            </w:tcBorders>
          </w:tcPr>
          <w:p w:rsidR="00E43F0E" w:rsidRPr="00344D8F" w:rsidRDefault="00E43F0E" w:rsidP="00CF509A">
            <w:pPr>
              <w:pStyle w:val="tabletext"/>
              <w:ind w:left="0"/>
              <w:rPr>
                <w:rFonts w:ascii="Arial" w:hAnsi="Arial" w:cs="Arial"/>
              </w:rPr>
            </w:pPr>
          </w:p>
        </w:tc>
        <w:tc>
          <w:tcPr>
            <w:tcW w:w="1708" w:type="dxa"/>
            <w:tcBorders>
              <w:bottom w:val="single" w:sz="4" w:space="0" w:color="auto"/>
            </w:tcBorders>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Pr>
                <w:rFonts w:ascii="Arial" w:hAnsi="Arial" w:cs="Arial"/>
              </w:rPr>
              <w:t xml:space="preserve"> </w:t>
            </w:r>
            <w:r w:rsidRPr="00344D8F">
              <w:rPr>
                <w:rFonts w:ascii="Arial" w:hAnsi="Arial" w:cs="Arial"/>
              </w:rPr>
              <w:t>Level of debt</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Total current liabilities</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Total liabilities</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r w:rsidR="00E43F0E" w:rsidRPr="00344D8F" w:rsidTr="00CF509A">
        <w:tc>
          <w:tcPr>
            <w:tcW w:w="3877" w:type="dxa"/>
          </w:tcPr>
          <w:p w:rsidR="00E43F0E" w:rsidRPr="00344D8F" w:rsidRDefault="00E43F0E" w:rsidP="00CF509A">
            <w:pPr>
              <w:pStyle w:val="tabletext"/>
              <w:ind w:left="0"/>
              <w:rPr>
                <w:rFonts w:ascii="Arial" w:hAnsi="Arial" w:cs="Arial"/>
              </w:rPr>
            </w:pPr>
            <w:r w:rsidRPr="00344D8F">
              <w:rPr>
                <w:rFonts w:ascii="Arial" w:hAnsi="Arial" w:cs="Arial"/>
              </w:rPr>
              <w:t>Total equity</w:t>
            </w:r>
          </w:p>
        </w:tc>
        <w:tc>
          <w:tcPr>
            <w:tcW w:w="1707"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c>
          <w:tcPr>
            <w:tcW w:w="1708" w:type="dxa"/>
          </w:tcPr>
          <w:p w:rsidR="00E43F0E" w:rsidRPr="00344D8F" w:rsidRDefault="00E43F0E" w:rsidP="00CF509A">
            <w:pPr>
              <w:pStyle w:val="tabletext"/>
              <w:ind w:left="0"/>
              <w:rPr>
                <w:rFonts w:ascii="Arial" w:hAnsi="Arial" w:cs="Arial"/>
              </w:rPr>
            </w:pPr>
          </w:p>
        </w:tc>
      </w:tr>
    </w:tbl>
    <w:p w:rsidR="00E43F0E" w:rsidRDefault="00E43F0E" w:rsidP="00E43F0E">
      <w:pPr>
        <w:pStyle w:val="PlainParagraph"/>
      </w:pPr>
    </w:p>
    <w:p w:rsidR="00E43F0E" w:rsidRDefault="00E43F0E" w:rsidP="00E43F0E">
      <w:pPr>
        <w:spacing w:before="0" w:after="0" w:line="240" w:lineRule="auto"/>
        <w:ind w:left="0"/>
      </w:pPr>
    </w:p>
    <w:p w:rsidR="00E43F0E" w:rsidRDefault="00E43F0E" w:rsidP="00E43F0E">
      <w:pPr>
        <w:spacing w:before="0" w:after="0" w:line="240" w:lineRule="auto"/>
        <w:ind w:left="0"/>
      </w:pPr>
    </w:p>
    <w:p w:rsidR="00B63993" w:rsidRDefault="00B63993"/>
    <w:sectPr w:rsidR="00B6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7CC"/>
    <w:multiLevelType w:val="multilevel"/>
    <w:tmpl w:val="D1A06D7C"/>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 w15:restartNumberingAfterBreak="0">
    <w:nsid w:val="35722448"/>
    <w:multiLevelType w:val="hybridMultilevel"/>
    <w:tmpl w:val="F26A8BF4"/>
    <w:lvl w:ilvl="0" w:tplc="E702B846">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6F764EC5"/>
    <w:multiLevelType w:val="multilevel"/>
    <w:tmpl w:val="1D628622"/>
    <w:lvl w:ilvl="0">
      <w:start w:val="1"/>
      <w:numFmt w:val="decimal"/>
      <w:pStyle w:val="ScheduleHeading"/>
      <w:lvlText w:val="Schedule %1"/>
      <w:lvlJc w:val="left"/>
      <w:pPr>
        <w:tabs>
          <w:tab w:val="num" w:pos="2269"/>
        </w:tabs>
        <w:ind w:left="2269"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5" w15:restartNumberingAfterBreak="0">
    <w:nsid w:val="7B302126"/>
    <w:multiLevelType w:val="multilevel"/>
    <w:tmpl w:val="4684B53A"/>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0E"/>
    <w:rsid w:val="00B63993"/>
    <w:rsid w:val="00E43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480EF2-3897-4ED4-8559-9321233E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59" w:qFormat="1"/>
    <w:lsdException w:name="heading 2" w:semiHidden="1" w:uiPriority="5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43F0E"/>
    <w:pPr>
      <w:spacing w:before="140" w:after="140" w:line="280" w:lineRule="atLeast"/>
      <w:ind w:left="1134"/>
    </w:pPr>
    <w:rPr>
      <w:rFonts w:ascii="Arial" w:eastAsia="Times New Roman" w:hAnsi="Arial" w:cs="Times New Roman"/>
      <w:lang w:eastAsia="en-AU"/>
    </w:rPr>
  </w:style>
  <w:style w:type="paragraph" w:styleId="Heading1">
    <w:name w:val="heading 1"/>
    <w:aliases w:val="H1"/>
    <w:next w:val="PlainParagraph"/>
    <w:link w:val="Heading1Char"/>
    <w:uiPriority w:val="59"/>
    <w:qFormat/>
    <w:rsid w:val="00E43F0E"/>
    <w:pPr>
      <w:keepNext/>
      <w:keepLines/>
      <w:pBdr>
        <w:bottom w:val="single" w:sz="2" w:space="0" w:color="auto"/>
      </w:pBdr>
      <w:spacing w:before="200" w:line="280" w:lineRule="atLeast"/>
      <w:ind w:firstLine="1134"/>
      <w:outlineLvl w:val="0"/>
    </w:pPr>
    <w:rPr>
      <w:rFonts w:ascii="Arial" w:eastAsia="Times New Roman" w:hAnsi="Arial" w:cs="Arial"/>
      <w:b/>
      <w:bCs/>
      <w:kern w:val="32"/>
      <w:lang w:eastAsia="en-AU"/>
    </w:rPr>
  </w:style>
  <w:style w:type="paragraph" w:styleId="Heading2">
    <w:name w:val="heading 2"/>
    <w:aliases w:val="H2"/>
    <w:next w:val="PlainParagraph"/>
    <w:link w:val="Heading2Char"/>
    <w:uiPriority w:val="59"/>
    <w:qFormat/>
    <w:rsid w:val="00E43F0E"/>
    <w:pPr>
      <w:keepNext/>
      <w:keepLines/>
      <w:spacing w:before="200" w:line="280" w:lineRule="atLeast"/>
      <w:ind w:left="1134"/>
      <w:outlineLvl w:val="1"/>
    </w:pPr>
    <w:rPr>
      <w:rFonts w:ascii="Arial" w:eastAsia="Times New Roman" w:hAnsi="Arial" w:cs="Arial"/>
      <w:b/>
      <w:bCs/>
      <w:iCs/>
      <w:szCs w:val="28"/>
      <w:lang w:eastAsia="en-AU"/>
    </w:rPr>
  </w:style>
  <w:style w:type="paragraph" w:styleId="Heading3">
    <w:name w:val="heading 3"/>
    <w:aliases w:val="H3"/>
    <w:basedOn w:val="Normal"/>
    <w:next w:val="PlainParagraph"/>
    <w:link w:val="Heading3Char"/>
    <w:rsid w:val="00E43F0E"/>
    <w:pPr>
      <w:keepNext/>
      <w:keepLines/>
      <w:spacing w:before="200" w:after="0"/>
      <w:outlineLvl w:val="2"/>
    </w:pPr>
    <w:rPr>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59"/>
    <w:rsid w:val="00E43F0E"/>
    <w:rPr>
      <w:rFonts w:ascii="Arial" w:eastAsia="Times New Roman" w:hAnsi="Arial" w:cs="Arial"/>
      <w:b/>
      <w:bCs/>
      <w:kern w:val="32"/>
      <w:lang w:eastAsia="en-AU"/>
    </w:rPr>
  </w:style>
  <w:style w:type="character" w:customStyle="1" w:styleId="Heading2Char">
    <w:name w:val="Heading 2 Char"/>
    <w:aliases w:val="H2 Char"/>
    <w:basedOn w:val="DefaultParagraphFont"/>
    <w:link w:val="Heading2"/>
    <w:uiPriority w:val="59"/>
    <w:rsid w:val="00E43F0E"/>
    <w:rPr>
      <w:rFonts w:ascii="Arial" w:eastAsia="Times New Roman" w:hAnsi="Arial" w:cs="Arial"/>
      <w:b/>
      <w:bCs/>
      <w:iCs/>
      <w:szCs w:val="28"/>
      <w:lang w:eastAsia="en-AU"/>
    </w:rPr>
  </w:style>
  <w:style w:type="character" w:customStyle="1" w:styleId="Heading3Char">
    <w:name w:val="Heading 3 Char"/>
    <w:aliases w:val="H3 Char"/>
    <w:basedOn w:val="DefaultParagraphFont"/>
    <w:link w:val="Heading3"/>
    <w:rsid w:val="00E43F0E"/>
    <w:rPr>
      <w:rFonts w:ascii="Arial" w:eastAsia="Times New Roman" w:hAnsi="Arial" w:cs="Times New Roman"/>
      <w:b/>
      <w:bCs/>
      <w:i/>
      <w:sz w:val="20"/>
      <w:szCs w:val="26"/>
      <w:lang w:eastAsia="en-AU"/>
    </w:rPr>
  </w:style>
  <w:style w:type="paragraph" w:customStyle="1" w:styleId="PlainParagraph">
    <w:name w:val="Plain Paragraph"/>
    <w:aliases w:val="PP"/>
    <w:basedOn w:val="Normal"/>
    <w:link w:val="PlainParagraphChar"/>
    <w:uiPriority w:val="4"/>
    <w:qFormat/>
    <w:rsid w:val="00E43F0E"/>
    <w:rPr>
      <w:rFonts w:cs="Arial"/>
    </w:rPr>
  </w:style>
  <w:style w:type="paragraph" w:customStyle="1" w:styleId="DashEm1">
    <w:name w:val="Dash: Em 1"/>
    <w:basedOn w:val="PlainParagraph"/>
    <w:semiHidden/>
    <w:rsid w:val="00E43F0E"/>
    <w:pPr>
      <w:numPr>
        <w:ilvl w:val="1"/>
        <w:numId w:val="4"/>
      </w:numPr>
      <w:tabs>
        <w:tab w:val="clear" w:pos="425"/>
        <w:tab w:val="num" w:pos="360"/>
      </w:tabs>
      <w:spacing w:before="0"/>
      <w:ind w:left="1134" w:firstLine="0"/>
    </w:pPr>
  </w:style>
  <w:style w:type="paragraph" w:customStyle="1" w:styleId="Notes-3rdParty">
    <w:name w:val="Notes - 3rd Party"/>
    <w:aliases w:val="N 3rd P"/>
    <w:basedOn w:val="PlainParagraph"/>
    <w:uiPriority w:val="99"/>
    <w:qFormat/>
    <w:rsid w:val="00E43F0E"/>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ClauseLevel1">
    <w:name w:val="Clause Level 1"/>
    <w:aliases w:val="C1"/>
    <w:next w:val="ClauseLevel2"/>
    <w:uiPriority w:val="19"/>
    <w:qFormat/>
    <w:rsid w:val="00E43F0E"/>
    <w:pPr>
      <w:keepNext/>
      <w:numPr>
        <w:numId w:val="1"/>
      </w:numPr>
      <w:pBdr>
        <w:bottom w:val="single" w:sz="2" w:space="0" w:color="auto"/>
      </w:pBdr>
      <w:spacing w:before="20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E43F0E"/>
    <w:pPr>
      <w:keepNext/>
      <w:numPr>
        <w:ilvl w:val="1"/>
        <w:numId w:val="1"/>
      </w:numPr>
      <w:spacing w:before="20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E43F0E"/>
    <w:pPr>
      <w:numPr>
        <w:ilvl w:val="2"/>
        <w:numId w:val="1"/>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E43F0E"/>
    <w:pPr>
      <w:numPr>
        <w:ilvl w:val="3"/>
        <w:numId w:val="1"/>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E43F0E"/>
    <w:pPr>
      <w:numPr>
        <w:ilvl w:val="4"/>
        <w:numId w:val="1"/>
      </w:numPr>
      <w:spacing w:after="140" w:line="280" w:lineRule="atLeast"/>
      <w:outlineLvl w:val="4"/>
    </w:pPr>
    <w:rPr>
      <w:rFonts w:ascii="Arial" w:eastAsia="Times New Roman" w:hAnsi="Arial" w:cs="Arial"/>
      <w:lang w:eastAsia="en-AU"/>
    </w:rPr>
  </w:style>
  <w:style w:type="paragraph" w:customStyle="1" w:styleId="ScheduleHeading">
    <w:name w:val="Schedule Heading"/>
    <w:aliases w:val="SH"/>
    <w:next w:val="ScheduleLevel1"/>
    <w:uiPriority w:val="29"/>
    <w:qFormat/>
    <w:rsid w:val="00E43F0E"/>
    <w:pPr>
      <w:keepNext/>
      <w:pageBreakBefore/>
      <w:numPr>
        <w:numId w:val="2"/>
      </w:numPr>
      <w:shd w:val="clear" w:color="auto" w:fill="000000"/>
      <w:tabs>
        <w:tab w:val="clear" w:pos="2269"/>
        <w:tab w:val="num" w:pos="1418"/>
      </w:tabs>
      <w:spacing w:after="140" w:line="280" w:lineRule="atLeast"/>
      <w:ind w:left="1418"/>
    </w:pPr>
    <w:rPr>
      <w:rFonts w:ascii="Arial" w:eastAsia="Times New Roman" w:hAnsi="Arial" w:cs="Arial"/>
      <w:b/>
      <w:caps/>
      <w:sz w:val="20"/>
      <w:szCs w:val="20"/>
      <w:lang w:eastAsia="en-AU"/>
    </w:rPr>
  </w:style>
  <w:style w:type="paragraph" w:customStyle="1" w:styleId="ScheduleLevel1">
    <w:name w:val="Schedule Level 1"/>
    <w:aliases w:val="S1"/>
    <w:next w:val="ScheduleLevel2"/>
    <w:uiPriority w:val="39"/>
    <w:qFormat/>
    <w:rsid w:val="00E43F0E"/>
    <w:pPr>
      <w:keepNext/>
      <w:numPr>
        <w:ilvl w:val="1"/>
        <w:numId w:val="2"/>
      </w:numPr>
      <w:pBdr>
        <w:bottom w:val="single" w:sz="2" w:space="1" w:color="auto"/>
      </w:pBdr>
      <w:spacing w:before="200" w:line="280" w:lineRule="atLeast"/>
      <w:outlineLvl w:val="1"/>
    </w:pPr>
    <w:rPr>
      <w:rFonts w:ascii="Arial" w:eastAsia="Times New Roman" w:hAnsi="Arial" w:cs="Arial"/>
      <w:b/>
      <w:lang w:val="en-US" w:eastAsia="en-AU"/>
    </w:rPr>
  </w:style>
  <w:style w:type="paragraph" w:customStyle="1" w:styleId="ScheduleLevel2">
    <w:name w:val="Schedule Level 2"/>
    <w:aliases w:val="S2"/>
    <w:next w:val="ScheduleLevel3"/>
    <w:uiPriority w:val="39"/>
    <w:qFormat/>
    <w:rsid w:val="00E43F0E"/>
    <w:pPr>
      <w:numPr>
        <w:ilvl w:val="2"/>
        <w:numId w:val="2"/>
      </w:numPr>
      <w:spacing w:before="200" w:line="280" w:lineRule="atLeast"/>
      <w:outlineLvl w:val="2"/>
    </w:pPr>
    <w:rPr>
      <w:rFonts w:ascii="Arial" w:eastAsia="Times New Roman" w:hAnsi="Arial" w:cs="Arial"/>
      <w:b/>
      <w:lang w:val="en-US" w:eastAsia="en-AU"/>
    </w:rPr>
  </w:style>
  <w:style w:type="paragraph" w:customStyle="1" w:styleId="ScheduleLevel3">
    <w:name w:val="Schedule Level 3"/>
    <w:aliases w:val="S3"/>
    <w:uiPriority w:val="39"/>
    <w:qFormat/>
    <w:rsid w:val="00E43F0E"/>
    <w:pPr>
      <w:numPr>
        <w:ilvl w:val="3"/>
        <w:numId w:val="2"/>
      </w:numPr>
      <w:spacing w:before="140" w:after="140" w:line="280" w:lineRule="atLeast"/>
    </w:pPr>
    <w:rPr>
      <w:rFonts w:ascii="Arial" w:eastAsia="Times New Roman" w:hAnsi="Arial" w:cs="Arial"/>
      <w:lang w:val="en-US" w:eastAsia="en-AU"/>
    </w:rPr>
  </w:style>
  <w:style w:type="paragraph" w:customStyle="1" w:styleId="ScheduleLevel4">
    <w:name w:val="Schedule Level 4"/>
    <w:aliases w:val="S4"/>
    <w:uiPriority w:val="39"/>
    <w:qFormat/>
    <w:rsid w:val="00E43F0E"/>
    <w:pPr>
      <w:numPr>
        <w:ilvl w:val="4"/>
        <w:numId w:val="2"/>
      </w:numPr>
      <w:spacing w:after="140" w:line="280" w:lineRule="atLeast"/>
    </w:pPr>
    <w:rPr>
      <w:rFonts w:ascii="Arial" w:eastAsia="Times New Roman" w:hAnsi="Arial" w:cs="Arial"/>
      <w:lang w:val="en-US" w:eastAsia="en-AU"/>
    </w:rPr>
  </w:style>
  <w:style w:type="character" w:customStyle="1" w:styleId="zDPDocumentType">
    <w:name w:val="zDP Document Type"/>
    <w:rsid w:val="00E43F0E"/>
  </w:style>
  <w:style w:type="paragraph" w:customStyle="1" w:styleId="tabletext">
    <w:name w:val="table text"/>
    <w:basedOn w:val="Normal"/>
    <w:rsid w:val="00E43F0E"/>
    <w:pPr>
      <w:tabs>
        <w:tab w:val="left" w:pos="720"/>
      </w:tabs>
      <w:spacing w:before="40" w:after="40"/>
    </w:pPr>
    <w:rPr>
      <w:rFonts w:ascii="Arial Narrow" w:hAnsi="Arial Narrow"/>
      <w:szCs w:val="20"/>
      <w:lang w:eastAsia="en-US"/>
    </w:rPr>
  </w:style>
  <w:style w:type="character" w:customStyle="1" w:styleId="ClauseLevel3Char">
    <w:name w:val="Clause Level 3 Char"/>
    <w:basedOn w:val="DefaultParagraphFont"/>
    <w:link w:val="ClauseLevel3"/>
    <w:uiPriority w:val="19"/>
    <w:rsid w:val="00E43F0E"/>
    <w:rPr>
      <w:rFonts w:ascii="Arial" w:eastAsia="Times New Roman" w:hAnsi="Arial" w:cs="Arial"/>
      <w:lang w:eastAsia="en-AU"/>
    </w:rPr>
  </w:style>
  <w:style w:type="character" w:customStyle="1" w:styleId="PlainParagraphChar">
    <w:name w:val="Plain Paragraph Char"/>
    <w:aliases w:val="PP Char"/>
    <w:basedOn w:val="DefaultParagraphFont"/>
    <w:link w:val="PlainParagraph"/>
    <w:uiPriority w:val="4"/>
    <w:locked/>
    <w:rsid w:val="00E43F0E"/>
    <w:rPr>
      <w:rFonts w:ascii="Arial" w:eastAsia="Times New Roman" w:hAnsi="Arial" w:cs="Arial"/>
      <w:lang w:eastAsia="en-AU"/>
    </w:rPr>
  </w:style>
  <w:style w:type="paragraph" w:customStyle="1" w:styleId="ClauseLevel6">
    <w:name w:val="Clause Level 6"/>
    <w:uiPriority w:val="19"/>
    <w:rsid w:val="00E43F0E"/>
    <w:pPr>
      <w:numPr>
        <w:ilvl w:val="5"/>
        <w:numId w:val="1"/>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E43F0E"/>
    <w:pPr>
      <w:numPr>
        <w:ilvl w:val="6"/>
      </w:numPr>
      <w:tabs>
        <w:tab w:val="clear" w:pos="1985"/>
        <w:tab w:val="num" w:pos="360"/>
      </w:tabs>
    </w:pPr>
  </w:style>
  <w:style w:type="paragraph" w:customStyle="1" w:styleId="ClauseLevel8">
    <w:name w:val="Clause Level 8"/>
    <w:basedOn w:val="ClauseLevel4"/>
    <w:semiHidden/>
    <w:rsid w:val="00E43F0E"/>
    <w:pPr>
      <w:numPr>
        <w:ilvl w:val="7"/>
      </w:numPr>
      <w:tabs>
        <w:tab w:val="clear" w:pos="1985"/>
        <w:tab w:val="num" w:pos="360"/>
      </w:tabs>
    </w:pPr>
  </w:style>
  <w:style w:type="paragraph" w:customStyle="1" w:styleId="ClauseLevel9">
    <w:name w:val="Clause Level 9"/>
    <w:basedOn w:val="ClauseLevel4"/>
    <w:semiHidden/>
    <w:rsid w:val="00E43F0E"/>
    <w:pPr>
      <w:numPr>
        <w:ilvl w:val="8"/>
      </w:numPr>
      <w:tabs>
        <w:tab w:val="clear" w:pos="1985"/>
        <w:tab w:val="num" w:pos="360"/>
      </w:tabs>
    </w:pPr>
  </w:style>
  <w:style w:type="paragraph" w:customStyle="1" w:styleId="ScheduleLevel5">
    <w:name w:val="Schedule Level 5"/>
    <w:aliases w:val="S5"/>
    <w:uiPriority w:val="39"/>
    <w:qFormat/>
    <w:rsid w:val="00E43F0E"/>
    <w:pPr>
      <w:numPr>
        <w:ilvl w:val="5"/>
        <w:numId w:val="2"/>
      </w:numPr>
      <w:spacing w:after="140" w:line="280" w:lineRule="atLeast"/>
    </w:pPr>
    <w:rPr>
      <w:rFonts w:ascii="Arial" w:eastAsia="Times New Roman" w:hAnsi="Arial" w:cs="Arial"/>
      <w:lang w:val="en-US" w:eastAsia="en-AU"/>
    </w:rPr>
  </w:style>
  <w:style w:type="paragraph" w:customStyle="1" w:styleId="ScheduleLevel6">
    <w:name w:val="Schedule Level 6"/>
    <w:uiPriority w:val="39"/>
    <w:rsid w:val="00E43F0E"/>
    <w:pPr>
      <w:numPr>
        <w:ilvl w:val="6"/>
        <w:numId w:val="2"/>
      </w:numPr>
      <w:spacing w:after="140" w:line="280" w:lineRule="atLeast"/>
    </w:pPr>
    <w:rPr>
      <w:rFonts w:ascii="Arial" w:eastAsia="Times New Roman" w:hAnsi="Arial" w:cs="Arial"/>
      <w:lang w:eastAsia="en-AU"/>
    </w:rPr>
  </w:style>
  <w:style w:type="paragraph" w:customStyle="1" w:styleId="ScheduleLevel7">
    <w:name w:val="Schedule Level 7"/>
    <w:semiHidden/>
    <w:rsid w:val="00E43F0E"/>
    <w:pPr>
      <w:numPr>
        <w:ilvl w:val="7"/>
        <w:numId w:val="2"/>
      </w:numPr>
      <w:spacing w:after="140" w:line="280" w:lineRule="atLeast"/>
    </w:pPr>
    <w:rPr>
      <w:rFonts w:ascii="Arial" w:eastAsia="Times New Roman" w:hAnsi="Arial" w:cs="Arial"/>
      <w:lang w:val="en-US" w:eastAsia="en-AU"/>
    </w:rPr>
  </w:style>
  <w:style w:type="paragraph" w:customStyle="1" w:styleId="ScheduleLevel8">
    <w:name w:val="Schedule Level 8"/>
    <w:semiHidden/>
    <w:rsid w:val="00E43F0E"/>
    <w:pPr>
      <w:numPr>
        <w:ilvl w:val="8"/>
        <w:numId w:val="2"/>
      </w:numPr>
      <w:spacing w:after="140" w:line="280" w:lineRule="atLeast"/>
    </w:pPr>
    <w:rPr>
      <w:rFonts w:ascii="Arial" w:eastAsia="Times New Roman" w:hAnsi="Arial" w:cs="Arial"/>
      <w:lang w:val="en-US" w:eastAsia="en-AU"/>
    </w:rPr>
  </w:style>
  <w:style w:type="paragraph" w:customStyle="1" w:styleId="DashEm">
    <w:name w:val="Dash: Em"/>
    <w:basedOn w:val="PlainParagraph"/>
    <w:semiHidden/>
    <w:rsid w:val="00E43F0E"/>
    <w:pPr>
      <w:numPr>
        <w:numId w:val="4"/>
      </w:numPr>
      <w:tabs>
        <w:tab w:val="clear" w:pos="425"/>
        <w:tab w:val="num" w:pos="360"/>
      </w:tabs>
      <w:spacing w:before="0"/>
      <w:ind w:left="1134" w:firstLine="0"/>
    </w:pPr>
  </w:style>
  <w:style w:type="paragraph" w:customStyle="1" w:styleId="DashEn1">
    <w:name w:val="Dash: En 1"/>
    <w:basedOn w:val="DashEm"/>
    <w:semiHidden/>
    <w:rsid w:val="00E43F0E"/>
    <w:pPr>
      <w:numPr>
        <w:ilvl w:val="2"/>
      </w:numPr>
      <w:tabs>
        <w:tab w:val="clear" w:pos="850"/>
        <w:tab w:val="num" w:pos="360"/>
      </w:tabs>
    </w:pPr>
  </w:style>
  <w:style w:type="paragraph" w:customStyle="1" w:styleId="DashEn2">
    <w:name w:val="Dash: En 2"/>
    <w:basedOn w:val="DashEn1"/>
    <w:semiHidden/>
    <w:rsid w:val="00E43F0E"/>
    <w:pPr>
      <w:numPr>
        <w:ilvl w:val="3"/>
      </w:numPr>
      <w:tabs>
        <w:tab w:val="clear" w:pos="1276"/>
        <w:tab w:val="num" w:pos="360"/>
      </w:tabs>
    </w:pPr>
  </w:style>
  <w:style w:type="paragraph" w:customStyle="1" w:styleId="DashEn3">
    <w:name w:val="Dash: En 3"/>
    <w:basedOn w:val="DashEn2"/>
    <w:semiHidden/>
    <w:rsid w:val="00E43F0E"/>
    <w:pPr>
      <w:numPr>
        <w:ilvl w:val="4"/>
      </w:numPr>
      <w:tabs>
        <w:tab w:val="clear" w:pos="1701"/>
        <w:tab w:val="num" w:pos="360"/>
      </w:tabs>
    </w:pPr>
  </w:style>
  <w:style w:type="paragraph" w:customStyle="1" w:styleId="DashEn4">
    <w:name w:val="Dash: En 4"/>
    <w:basedOn w:val="DashEn3"/>
    <w:semiHidden/>
    <w:rsid w:val="00E43F0E"/>
    <w:pPr>
      <w:numPr>
        <w:ilvl w:val="5"/>
      </w:numPr>
      <w:tabs>
        <w:tab w:val="clear" w:pos="2126"/>
        <w:tab w:val="num" w:pos="360"/>
      </w:tabs>
    </w:pPr>
  </w:style>
  <w:style w:type="paragraph" w:customStyle="1" w:styleId="DashEn5">
    <w:name w:val="Dash: En 5"/>
    <w:basedOn w:val="DashEn4"/>
    <w:semiHidden/>
    <w:rsid w:val="00E43F0E"/>
    <w:pPr>
      <w:numPr>
        <w:ilvl w:val="6"/>
      </w:numPr>
      <w:tabs>
        <w:tab w:val="clear" w:pos="2551"/>
        <w:tab w:val="num" w:pos="360"/>
      </w:tabs>
    </w:pPr>
  </w:style>
  <w:style w:type="paragraph" w:customStyle="1" w:styleId="DashEn6">
    <w:name w:val="Dash: En 6"/>
    <w:basedOn w:val="DashEn5"/>
    <w:semiHidden/>
    <w:rsid w:val="00E43F0E"/>
    <w:pPr>
      <w:numPr>
        <w:ilvl w:val="7"/>
      </w:numPr>
      <w:tabs>
        <w:tab w:val="clear" w:pos="2976"/>
        <w:tab w:val="num" w:pos="360"/>
      </w:tabs>
    </w:pPr>
  </w:style>
  <w:style w:type="paragraph" w:customStyle="1" w:styleId="DashEn7">
    <w:name w:val="Dash: En 7"/>
    <w:basedOn w:val="DashEn6"/>
    <w:semiHidden/>
    <w:rsid w:val="00E43F0E"/>
    <w:pPr>
      <w:numPr>
        <w:ilvl w:val="8"/>
      </w:numPr>
      <w:tabs>
        <w:tab w:val="clear" w:pos="3402"/>
        <w:tab w:val="num" w:pos="360"/>
      </w:tabs>
    </w:pPr>
  </w:style>
  <w:style w:type="character" w:customStyle="1" w:styleId="ClauseLevel4Char">
    <w:name w:val="Clause Level 4 Char"/>
    <w:basedOn w:val="DefaultParagraphFont"/>
    <w:link w:val="ClauseLevel4"/>
    <w:uiPriority w:val="19"/>
    <w:rsid w:val="00E43F0E"/>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Freemantle</dc:creator>
  <cp:keywords/>
  <dc:description/>
  <cp:lastModifiedBy>Alan Freemantle</cp:lastModifiedBy>
  <cp:revision>1</cp:revision>
  <dcterms:created xsi:type="dcterms:W3CDTF">2020-02-11T21:19:00Z</dcterms:created>
  <dcterms:modified xsi:type="dcterms:W3CDTF">2020-02-11T21:20:00Z</dcterms:modified>
</cp:coreProperties>
</file>