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335E" w14:textId="77777777" w:rsidR="00310A6C" w:rsidRDefault="00310A6C">
      <w:pPr>
        <w:ind w:right="-285"/>
      </w:pPr>
    </w:p>
    <w:p w14:paraId="496C7F28" w14:textId="77777777" w:rsidR="00443C39" w:rsidRDefault="00443C39" w:rsidP="00443C39">
      <w:pPr>
        <w:framePr w:w="2019" w:h="430" w:hSpace="181" w:wrap="notBeside" w:vAnchor="text" w:hAnchor="page" w:x="9081" w:y="-550"/>
        <w:shd w:val="solid" w:color="FFFFFF" w:fill="FFFFFF"/>
        <w:rPr>
          <w:rFonts w:ascii="Arial" w:hAnsi="Arial"/>
          <w:sz w:val="18"/>
        </w:rPr>
      </w:pPr>
    </w:p>
    <w:p w14:paraId="6256EB7C" w14:textId="08F1A1CD" w:rsidR="00443C39" w:rsidRDefault="00543349" w:rsidP="00797D01">
      <w:pPr>
        <w:framePr w:w="2019" w:h="430" w:hSpace="181" w:wrap="notBeside" w:vAnchor="text" w:hAnchor="page" w:x="9081" w:y="-550"/>
        <w:shd w:val="solid" w:color="FFFFFF" w:fill="FFFFFF"/>
        <w:jc w:val="right"/>
      </w:pPr>
      <w:r>
        <w:t>15 February 2023</w:t>
      </w:r>
    </w:p>
    <w:p w14:paraId="3B94D89A" w14:textId="77777777" w:rsidR="000F1746" w:rsidRDefault="000F1746">
      <w:pPr>
        <w:ind w:right="-285"/>
      </w:pPr>
    </w:p>
    <w:p w14:paraId="58465CA4" w14:textId="1E62B155" w:rsidR="005F16F6" w:rsidRDefault="00543349" w:rsidP="00E95A71">
      <w:pPr>
        <w:ind w:right="-285"/>
        <w:jc w:val="center"/>
        <w:rPr>
          <w:u w:val="single"/>
        </w:rPr>
      </w:pPr>
      <w:r>
        <w:rPr>
          <w:u w:val="single"/>
        </w:rPr>
        <w:t>UNIONS NSW</w:t>
      </w:r>
      <w:r w:rsidR="00C2335D">
        <w:rPr>
          <w:u w:val="single"/>
        </w:rPr>
        <w:t xml:space="preserve"> &amp; ORS</w:t>
      </w:r>
      <w:r>
        <w:rPr>
          <w:u w:val="single"/>
        </w:rPr>
        <w:t xml:space="preserve"> v STATE OF NEW SOUTH WALES</w:t>
      </w:r>
    </w:p>
    <w:p w14:paraId="1E5CF179" w14:textId="5649739A" w:rsidR="00310A6C" w:rsidRPr="005F16F6" w:rsidRDefault="00E95A71" w:rsidP="00E95A71">
      <w:pPr>
        <w:ind w:right="-285"/>
        <w:jc w:val="center"/>
      </w:pPr>
      <w:r w:rsidRPr="005F16F6">
        <w:t>[20</w:t>
      </w:r>
      <w:r w:rsidR="00543349">
        <w:t>23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Pr="005F16F6">
        <w:t xml:space="preserve"> </w:t>
      </w:r>
      <w:r w:rsidR="007B6922">
        <w:t>4</w:t>
      </w:r>
    </w:p>
    <w:p w14:paraId="3BBE7397" w14:textId="77777777" w:rsidR="0007790F" w:rsidRDefault="0007790F" w:rsidP="00543349">
      <w:pPr>
        <w:ind w:right="-285"/>
        <w:jc w:val="left"/>
      </w:pPr>
    </w:p>
    <w:p w14:paraId="4D5F07CA" w14:textId="769D06D6" w:rsidR="000474B9" w:rsidRDefault="00870C6F" w:rsidP="00DC50B3">
      <w:pPr>
        <w:ind w:right="-285"/>
        <w:rPr>
          <w:iCs/>
        </w:rPr>
      </w:pPr>
      <w:r w:rsidRPr="00870C6F">
        <w:t>Today</w:t>
      </w:r>
      <w:r>
        <w:t>,</w:t>
      </w:r>
      <w:r w:rsidRPr="00870C6F">
        <w:t xml:space="preserve"> the High Court</w:t>
      </w:r>
      <w:r>
        <w:t xml:space="preserve"> </w:t>
      </w:r>
      <w:r w:rsidR="00B44FAA">
        <w:t xml:space="preserve">answered questions in a special case </w:t>
      </w:r>
      <w:r w:rsidR="00055CE5">
        <w:t xml:space="preserve">concerning whether </w:t>
      </w:r>
      <w:r w:rsidR="005055B7">
        <w:t xml:space="preserve">ss 29(11) and 35 of the </w:t>
      </w:r>
      <w:r w:rsidR="005055B7">
        <w:rPr>
          <w:i/>
        </w:rPr>
        <w:t xml:space="preserve">Electoral Funding Act </w:t>
      </w:r>
      <w:r w:rsidR="00BB766D">
        <w:rPr>
          <w:i/>
        </w:rPr>
        <w:t xml:space="preserve">2018 </w:t>
      </w:r>
      <w:r w:rsidR="00BB766D">
        <w:rPr>
          <w:iCs/>
        </w:rPr>
        <w:t>(NSW)</w:t>
      </w:r>
      <w:r w:rsidR="006900C1">
        <w:rPr>
          <w:iCs/>
        </w:rPr>
        <w:t xml:space="preserve"> ("the EF Act")</w:t>
      </w:r>
      <w:r w:rsidR="008475E2">
        <w:rPr>
          <w:iCs/>
        </w:rPr>
        <w:t xml:space="preserve"> were invalid</w:t>
      </w:r>
      <w:r w:rsidR="00C36A06">
        <w:rPr>
          <w:iCs/>
        </w:rPr>
        <w:t xml:space="preserve"> under the </w:t>
      </w:r>
      <w:r w:rsidR="00C36A06">
        <w:rPr>
          <w:i/>
        </w:rPr>
        <w:t>Constitution</w:t>
      </w:r>
      <w:r w:rsidR="00C36A06">
        <w:rPr>
          <w:iCs/>
        </w:rPr>
        <w:t xml:space="preserve"> because</w:t>
      </w:r>
      <w:r w:rsidR="00A4325C">
        <w:rPr>
          <w:iCs/>
        </w:rPr>
        <w:t xml:space="preserve"> they </w:t>
      </w:r>
      <w:r w:rsidR="0026181E">
        <w:rPr>
          <w:iCs/>
        </w:rPr>
        <w:t>impermissibly burden</w:t>
      </w:r>
      <w:r w:rsidR="00CF16F8">
        <w:rPr>
          <w:iCs/>
        </w:rPr>
        <w:t>ed</w:t>
      </w:r>
      <w:r w:rsidR="0026181E">
        <w:rPr>
          <w:iCs/>
        </w:rPr>
        <w:t xml:space="preserve"> the implied freedom of </w:t>
      </w:r>
      <w:r w:rsidR="00C36A06">
        <w:rPr>
          <w:iCs/>
        </w:rPr>
        <w:t>political communication</w:t>
      </w:r>
      <w:r w:rsidR="00C53AE1">
        <w:rPr>
          <w:iCs/>
        </w:rPr>
        <w:t>.</w:t>
      </w:r>
      <w:r w:rsidR="0026181E">
        <w:rPr>
          <w:iCs/>
        </w:rPr>
        <w:t xml:space="preserve"> </w:t>
      </w:r>
    </w:p>
    <w:p w14:paraId="0AE7FCA6" w14:textId="77777777" w:rsidR="006D0743" w:rsidRDefault="006D0743" w:rsidP="00DC50B3">
      <w:pPr>
        <w:ind w:right="-285"/>
        <w:rPr>
          <w:iCs/>
        </w:rPr>
      </w:pPr>
    </w:p>
    <w:p w14:paraId="0A491250" w14:textId="53F1DEBC" w:rsidR="000946B0" w:rsidRDefault="006D0743" w:rsidP="00DC50B3">
      <w:pPr>
        <w:ind w:right="-285"/>
        <w:rPr>
          <w:iCs/>
        </w:rPr>
      </w:pPr>
      <w:r>
        <w:rPr>
          <w:iCs/>
        </w:rPr>
        <w:t xml:space="preserve">The EF Act, among other things, </w:t>
      </w:r>
      <w:r w:rsidR="000946B0">
        <w:rPr>
          <w:iCs/>
        </w:rPr>
        <w:t xml:space="preserve">provides </w:t>
      </w:r>
      <w:r>
        <w:rPr>
          <w:iCs/>
        </w:rPr>
        <w:t>for the capping of electoral expenditure for election campaigns in N</w:t>
      </w:r>
      <w:r w:rsidR="00CF093F">
        <w:rPr>
          <w:iCs/>
        </w:rPr>
        <w:t>SW</w:t>
      </w:r>
      <w:r>
        <w:rPr>
          <w:iCs/>
        </w:rPr>
        <w:t xml:space="preserve">. </w:t>
      </w:r>
      <w:r w:rsidR="00BE5CAD">
        <w:rPr>
          <w:iCs/>
        </w:rPr>
        <w:t>The</w:t>
      </w:r>
      <w:r w:rsidR="000946B0">
        <w:rPr>
          <w:iCs/>
        </w:rPr>
        <w:t xml:space="preserve"> plaintiffs were </w:t>
      </w:r>
      <w:r w:rsidR="00C2335D">
        <w:rPr>
          <w:iCs/>
        </w:rPr>
        <w:t xml:space="preserve">registered </w:t>
      </w:r>
      <w:r w:rsidR="00113605">
        <w:rPr>
          <w:iCs/>
        </w:rPr>
        <w:t>third-party campaigners</w:t>
      </w:r>
      <w:r w:rsidR="00241B9B">
        <w:rPr>
          <w:iCs/>
        </w:rPr>
        <w:t xml:space="preserve"> ("TPCs")</w:t>
      </w:r>
      <w:r w:rsidR="00113605">
        <w:rPr>
          <w:iCs/>
        </w:rPr>
        <w:t xml:space="preserve"> under the EF Act</w:t>
      </w:r>
      <w:r w:rsidR="00BE5CAD">
        <w:rPr>
          <w:iCs/>
        </w:rPr>
        <w:t>, defined broadly as a person or entity, other than a political party</w:t>
      </w:r>
      <w:r w:rsidR="00113605">
        <w:rPr>
          <w:iCs/>
        </w:rPr>
        <w:t>, elected member or candidate, who seeks to participate in a</w:t>
      </w:r>
      <w:r w:rsidR="00BE5CAD">
        <w:rPr>
          <w:iCs/>
        </w:rPr>
        <w:t xml:space="preserve">n </w:t>
      </w:r>
      <w:r w:rsidR="00113605">
        <w:rPr>
          <w:iCs/>
        </w:rPr>
        <w:t xml:space="preserve">election campaign and incurs over $2,000. </w:t>
      </w:r>
    </w:p>
    <w:p w14:paraId="113FECAA" w14:textId="77777777" w:rsidR="0062773E" w:rsidRDefault="0062773E" w:rsidP="00DC50B3">
      <w:pPr>
        <w:ind w:right="-285"/>
        <w:rPr>
          <w:iCs/>
        </w:rPr>
      </w:pPr>
    </w:p>
    <w:p w14:paraId="0CE68C15" w14:textId="0BB663CD" w:rsidR="001610C5" w:rsidRPr="00577920" w:rsidRDefault="0062773E" w:rsidP="00DC50B3">
      <w:pPr>
        <w:ind w:right="-285"/>
        <w:rPr>
          <w:iCs/>
        </w:rPr>
      </w:pPr>
      <w:r>
        <w:rPr>
          <w:iCs/>
        </w:rPr>
        <w:t>Section 29(11) capped electoral expenditure</w:t>
      </w:r>
      <w:r w:rsidR="00DB5100">
        <w:rPr>
          <w:iCs/>
        </w:rPr>
        <w:t xml:space="preserve"> by TPCs</w:t>
      </w:r>
      <w:r>
        <w:rPr>
          <w:iCs/>
        </w:rPr>
        <w:t xml:space="preserve"> before a State by-election for the Legislative Assembly to $20,000 </w:t>
      </w:r>
      <w:r w:rsidR="00744F2F">
        <w:rPr>
          <w:iCs/>
        </w:rPr>
        <w:t>(</w:t>
      </w:r>
      <w:r>
        <w:rPr>
          <w:iCs/>
        </w:rPr>
        <w:t>indexed</w:t>
      </w:r>
      <w:r w:rsidR="008C5B0D">
        <w:rPr>
          <w:iCs/>
        </w:rPr>
        <w:t xml:space="preserve"> to inflation</w:t>
      </w:r>
      <w:r w:rsidR="00744F2F">
        <w:rPr>
          <w:iCs/>
        </w:rPr>
        <w:t>)</w:t>
      </w:r>
      <w:r w:rsidR="000C1D47">
        <w:rPr>
          <w:iCs/>
        </w:rPr>
        <w:t xml:space="preserve">. </w:t>
      </w:r>
      <w:r w:rsidR="00744F2F">
        <w:rPr>
          <w:iCs/>
        </w:rPr>
        <w:t>The parties accepted</w:t>
      </w:r>
      <w:r w:rsidR="005E2B9F">
        <w:rPr>
          <w:iCs/>
        </w:rPr>
        <w:t xml:space="preserve"> that s 29(11) imposed an effective and direct burden on political communication and that </w:t>
      </w:r>
      <w:r w:rsidR="009342B3">
        <w:rPr>
          <w:iCs/>
        </w:rPr>
        <w:t xml:space="preserve">the State of </w:t>
      </w:r>
      <w:r w:rsidR="005E2B9F">
        <w:rPr>
          <w:iCs/>
        </w:rPr>
        <w:t xml:space="preserve">NSW bore the persuasive onus of establishing that </w:t>
      </w:r>
      <w:r w:rsidR="007E6E70">
        <w:rPr>
          <w:iCs/>
        </w:rPr>
        <w:t>the burden</w:t>
      </w:r>
      <w:r w:rsidR="005E2B9F">
        <w:rPr>
          <w:iCs/>
        </w:rPr>
        <w:t xml:space="preserve"> was justified</w:t>
      </w:r>
      <w:r w:rsidR="00C50947">
        <w:rPr>
          <w:iCs/>
        </w:rPr>
        <w:t xml:space="preserve">. </w:t>
      </w:r>
      <w:r w:rsidR="00FB5511">
        <w:rPr>
          <w:iCs/>
        </w:rPr>
        <w:t>After the Court reserved its decision</w:t>
      </w:r>
      <w:r w:rsidR="007D6547">
        <w:rPr>
          <w:iCs/>
        </w:rPr>
        <w:t xml:space="preserve">, the State informed the </w:t>
      </w:r>
      <w:r w:rsidR="008C7932">
        <w:rPr>
          <w:iCs/>
        </w:rPr>
        <w:t xml:space="preserve">High </w:t>
      </w:r>
      <w:r w:rsidR="007D6547">
        <w:rPr>
          <w:iCs/>
        </w:rPr>
        <w:t>Court that the N</w:t>
      </w:r>
      <w:r w:rsidR="00CF093F">
        <w:rPr>
          <w:iCs/>
        </w:rPr>
        <w:t xml:space="preserve">SW </w:t>
      </w:r>
      <w:r w:rsidR="007D6547">
        <w:rPr>
          <w:iCs/>
        </w:rPr>
        <w:t>Joint Standing Committee on Electoral Matters had delivered a report</w:t>
      </w:r>
      <w:r w:rsidR="00E84614">
        <w:rPr>
          <w:iCs/>
        </w:rPr>
        <w:t xml:space="preserve"> to Parliament </w:t>
      </w:r>
      <w:r w:rsidR="00E90C9C">
        <w:rPr>
          <w:iCs/>
        </w:rPr>
        <w:t>that</w:t>
      </w:r>
      <w:r w:rsidR="00E84614">
        <w:rPr>
          <w:iCs/>
        </w:rPr>
        <w:t xml:space="preserve"> recommended the expenditure cap in s</w:t>
      </w:r>
      <w:r w:rsidR="00AC1736">
        <w:rPr>
          <w:iCs/>
        </w:rPr>
        <w:t> </w:t>
      </w:r>
      <w:r w:rsidR="00E84614">
        <w:rPr>
          <w:iCs/>
        </w:rPr>
        <w:t>29(11) be increased to $198,</w:t>
      </w:r>
      <w:r w:rsidR="004B61D3">
        <w:rPr>
          <w:iCs/>
        </w:rPr>
        <w:t xml:space="preserve">750. In light of that </w:t>
      </w:r>
      <w:r w:rsidR="006F749F">
        <w:rPr>
          <w:iCs/>
        </w:rPr>
        <w:t>r</w:t>
      </w:r>
      <w:r w:rsidR="004B61D3">
        <w:rPr>
          <w:iCs/>
        </w:rPr>
        <w:t xml:space="preserve">eport, the State conceded </w:t>
      </w:r>
      <w:r w:rsidR="001F5713">
        <w:rPr>
          <w:iCs/>
        </w:rPr>
        <w:t xml:space="preserve">that the answer to </w:t>
      </w:r>
      <w:r w:rsidR="00A028C4">
        <w:rPr>
          <w:iCs/>
        </w:rPr>
        <w:t>Q</w:t>
      </w:r>
      <w:r w:rsidR="001F5713">
        <w:rPr>
          <w:iCs/>
        </w:rPr>
        <w:t xml:space="preserve">uestion 1 </w:t>
      </w:r>
      <w:r w:rsidR="003842EA">
        <w:rPr>
          <w:iCs/>
        </w:rPr>
        <w:t>in the special case</w:t>
      </w:r>
      <w:r w:rsidR="003A246F">
        <w:rPr>
          <w:iCs/>
        </w:rPr>
        <w:t xml:space="preserve"> </w:t>
      </w:r>
      <w:r w:rsidR="001F5713">
        <w:rPr>
          <w:iCs/>
        </w:rPr>
        <w:t>(which asked whether s 29(11)</w:t>
      </w:r>
      <w:r w:rsidR="00BF6CB2">
        <w:rPr>
          <w:iCs/>
        </w:rPr>
        <w:t xml:space="preserve"> was invalid) should be answered "Yes"</w:t>
      </w:r>
      <w:r w:rsidR="003A246F">
        <w:rPr>
          <w:iCs/>
        </w:rPr>
        <w:t xml:space="preserve">. </w:t>
      </w:r>
      <w:r w:rsidR="007E6E70">
        <w:rPr>
          <w:iCs/>
        </w:rPr>
        <w:t xml:space="preserve">By majority, </w:t>
      </w:r>
      <w:r w:rsidR="00735C09">
        <w:rPr>
          <w:iCs/>
        </w:rPr>
        <w:t>the High Court</w:t>
      </w:r>
      <w:r w:rsidR="00AC4D70">
        <w:rPr>
          <w:iCs/>
        </w:rPr>
        <w:t xml:space="preserve"> answered Question 1 </w:t>
      </w:r>
      <w:r w:rsidR="00F0251F">
        <w:rPr>
          <w:iCs/>
        </w:rPr>
        <w:t>that way,</w:t>
      </w:r>
      <w:r w:rsidR="00735C09">
        <w:rPr>
          <w:iCs/>
        </w:rPr>
        <w:t xml:space="preserve"> </w:t>
      </w:r>
      <w:r w:rsidR="003F3087">
        <w:rPr>
          <w:iCs/>
        </w:rPr>
        <w:t>h</w:t>
      </w:r>
      <w:r w:rsidR="00F0251F">
        <w:rPr>
          <w:iCs/>
        </w:rPr>
        <w:t>o</w:t>
      </w:r>
      <w:r w:rsidR="003F3087">
        <w:rPr>
          <w:iCs/>
        </w:rPr>
        <w:t>ld</w:t>
      </w:r>
      <w:r w:rsidR="00F0251F">
        <w:rPr>
          <w:iCs/>
        </w:rPr>
        <w:t>ing</w:t>
      </w:r>
      <w:r w:rsidR="003F3087">
        <w:rPr>
          <w:iCs/>
        </w:rPr>
        <w:t xml:space="preserve"> </w:t>
      </w:r>
      <w:r w:rsidR="00CB7D5B">
        <w:rPr>
          <w:iCs/>
        </w:rPr>
        <w:t xml:space="preserve">that the law was invalid because the State </w:t>
      </w:r>
      <w:r w:rsidR="00F572E3">
        <w:rPr>
          <w:iCs/>
        </w:rPr>
        <w:t>did not seek to justify, and</w:t>
      </w:r>
      <w:r w:rsidR="00CB7D5B">
        <w:rPr>
          <w:iCs/>
        </w:rPr>
        <w:t xml:space="preserve"> had not justified</w:t>
      </w:r>
      <w:r w:rsidR="00F572E3">
        <w:rPr>
          <w:iCs/>
        </w:rPr>
        <w:t>,</w:t>
      </w:r>
      <w:r w:rsidR="00CB7D5B">
        <w:rPr>
          <w:iCs/>
        </w:rPr>
        <w:t xml:space="preserve"> the burden </w:t>
      </w:r>
      <w:r w:rsidR="00B56845">
        <w:rPr>
          <w:iCs/>
        </w:rPr>
        <w:t xml:space="preserve">that </w:t>
      </w:r>
      <w:r w:rsidR="00CB7D5B">
        <w:rPr>
          <w:iCs/>
        </w:rPr>
        <w:t xml:space="preserve">s 29(11) imposed on political communication. </w:t>
      </w:r>
      <w:r w:rsidR="00911F58">
        <w:rPr>
          <w:iCs/>
        </w:rPr>
        <w:t>T</w:t>
      </w:r>
      <w:r w:rsidR="00F439EF">
        <w:rPr>
          <w:iCs/>
        </w:rPr>
        <w:t xml:space="preserve">he plaintiffs </w:t>
      </w:r>
      <w:r w:rsidR="00CF093F">
        <w:rPr>
          <w:iCs/>
        </w:rPr>
        <w:t>had</w:t>
      </w:r>
      <w:r w:rsidR="009067BA">
        <w:rPr>
          <w:iCs/>
        </w:rPr>
        <w:t xml:space="preserve"> a</w:t>
      </w:r>
      <w:r w:rsidR="00F439EF">
        <w:rPr>
          <w:iCs/>
        </w:rPr>
        <w:t xml:space="preserve"> sufficient interest to seek </w:t>
      </w:r>
      <w:r w:rsidR="00B56845">
        <w:rPr>
          <w:iCs/>
        </w:rPr>
        <w:t xml:space="preserve">that </w:t>
      </w:r>
      <w:r w:rsidR="00F439EF">
        <w:rPr>
          <w:iCs/>
        </w:rPr>
        <w:t xml:space="preserve">relief </w:t>
      </w:r>
      <w:r w:rsidR="003F3087">
        <w:rPr>
          <w:iCs/>
        </w:rPr>
        <w:t>because s</w:t>
      </w:r>
      <w:r w:rsidR="004E1208">
        <w:rPr>
          <w:iCs/>
        </w:rPr>
        <w:t> </w:t>
      </w:r>
      <w:r w:rsidR="003F3087">
        <w:rPr>
          <w:iCs/>
        </w:rPr>
        <w:t>29(11) remained a purported law of N</w:t>
      </w:r>
      <w:r w:rsidR="00CF093F">
        <w:rPr>
          <w:iCs/>
        </w:rPr>
        <w:t xml:space="preserve">SW </w:t>
      </w:r>
      <w:r w:rsidR="00C36A06">
        <w:rPr>
          <w:iCs/>
        </w:rPr>
        <w:t>affecting</w:t>
      </w:r>
      <w:r w:rsidR="006222C2">
        <w:rPr>
          <w:iCs/>
        </w:rPr>
        <w:t xml:space="preserve"> their expenditure in future by-electio</w:t>
      </w:r>
      <w:r w:rsidR="00577920">
        <w:rPr>
          <w:iCs/>
        </w:rPr>
        <w:t xml:space="preserve">ns. </w:t>
      </w:r>
    </w:p>
    <w:p w14:paraId="5C04BA82" w14:textId="77777777" w:rsidR="00F52AE5" w:rsidRDefault="00F52AE5" w:rsidP="00DC50B3">
      <w:pPr>
        <w:ind w:right="-285"/>
        <w:rPr>
          <w:iCs/>
        </w:rPr>
      </w:pPr>
    </w:p>
    <w:p w14:paraId="0B0E7995" w14:textId="2A71906E" w:rsidR="00FD1D97" w:rsidRDefault="00F52AE5" w:rsidP="00DC50B3">
      <w:pPr>
        <w:ind w:right="-285"/>
        <w:rPr>
          <w:iCs/>
        </w:rPr>
      </w:pPr>
      <w:r>
        <w:rPr>
          <w:iCs/>
        </w:rPr>
        <w:t xml:space="preserve">Section 35 </w:t>
      </w:r>
      <w:r w:rsidR="00B15978">
        <w:rPr>
          <w:iCs/>
        </w:rPr>
        <w:t>created an offence</w:t>
      </w:r>
      <w:r w:rsidR="002638BE">
        <w:rPr>
          <w:iCs/>
        </w:rPr>
        <w:t>, applicable only to</w:t>
      </w:r>
      <w:r w:rsidR="00EC32C9">
        <w:rPr>
          <w:iCs/>
        </w:rPr>
        <w:t xml:space="preserve"> </w:t>
      </w:r>
      <w:r w:rsidR="00CF093F">
        <w:rPr>
          <w:iCs/>
        </w:rPr>
        <w:t>TPCs</w:t>
      </w:r>
      <w:r w:rsidR="002638BE">
        <w:rPr>
          <w:iCs/>
        </w:rPr>
        <w:t>,</w:t>
      </w:r>
      <w:r w:rsidR="00CF093F">
        <w:rPr>
          <w:iCs/>
        </w:rPr>
        <w:t xml:space="preserve"> to </w:t>
      </w:r>
      <w:r w:rsidR="00B15978">
        <w:rPr>
          <w:iCs/>
        </w:rPr>
        <w:t>act</w:t>
      </w:r>
      <w:r>
        <w:rPr>
          <w:iCs/>
        </w:rPr>
        <w:t xml:space="preserve"> in concert </w:t>
      </w:r>
      <w:r w:rsidR="00743D43">
        <w:rPr>
          <w:iCs/>
        </w:rPr>
        <w:t xml:space="preserve">with </w:t>
      </w:r>
      <w:r w:rsidR="00C91259">
        <w:rPr>
          <w:iCs/>
        </w:rPr>
        <w:t>another person or</w:t>
      </w:r>
      <w:r w:rsidR="00743D43">
        <w:rPr>
          <w:iCs/>
        </w:rPr>
        <w:t xml:space="preserve"> persons to incur electoral expenditure that exceeded the cap </w:t>
      </w:r>
      <w:r w:rsidR="00C91259">
        <w:rPr>
          <w:iCs/>
        </w:rPr>
        <w:t>applicable to</w:t>
      </w:r>
      <w:r w:rsidR="00743D43">
        <w:rPr>
          <w:iCs/>
        </w:rPr>
        <w:t xml:space="preserve"> the TPC for the election</w:t>
      </w:r>
      <w:r w:rsidR="00B15978">
        <w:rPr>
          <w:iCs/>
        </w:rPr>
        <w:t>.</w:t>
      </w:r>
      <w:r w:rsidR="00C91259">
        <w:rPr>
          <w:iCs/>
        </w:rPr>
        <w:t xml:space="preserve"> Two weeks </w:t>
      </w:r>
      <w:r w:rsidR="00C61326">
        <w:rPr>
          <w:iCs/>
        </w:rPr>
        <w:t>before the hearing, the Parliament repealed s</w:t>
      </w:r>
      <w:r w:rsidR="00F572E3">
        <w:rPr>
          <w:iCs/>
        </w:rPr>
        <w:t> </w:t>
      </w:r>
      <w:r w:rsidR="00C61326">
        <w:rPr>
          <w:iCs/>
        </w:rPr>
        <w:t xml:space="preserve">35. </w:t>
      </w:r>
      <w:r w:rsidR="00540EBC">
        <w:rPr>
          <w:iCs/>
        </w:rPr>
        <w:t xml:space="preserve">The plaintiffs </w:t>
      </w:r>
      <w:r w:rsidR="00F572E3">
        <w:rPr>
          <w:iCs/>
        </w:rPr>
        <w:t>sought</w:t>
      </w:r>
      <w:r w:rsidR="00540EBC">
        <w:rPr>
          <w:iCs/>
        </w:rPr>
        <w:t xml:space="preserve"> a declaration that s</w:t>
      </w:r>
      <w:r w:rsidR="00F572E3">
        <w:rPr>
          <w:iCs/>
        </w:rPr>
        <w:t> </w:t>
      </w:r>
      <w:r w:rsidR="00540EBC">
        <w:rPr>
          <w:iCs/>
        </w:rPr>
        <w:t>35, as it stood from 1 July 2018 to 2 November 2022, was invalid</w:t>
      </w:r>
      <w:r w:rsidR="00322C39">
        <w:rPr>
          <w:iCs/>
        </w:rPr>
        <w:t xml:space="preserve">. </w:t>
      </w:r>
      <w:r w:rsidR="00767D79">
        <w:rPr>
          <w:iCs/>
        </w:rPr>
        <w:t xml:space="preserve">The </w:t>
      </w:r>
      <w:r w:rsidR="00F572E3">
        <w:rPr>
          <w:iCs/>
        </w:rPr>
        <w:t xml:space="preserve">amended </w:t>
      </w:r>
      <w:r w:rsidR="00767D79">
        <w:rPr>
          <w:iCs/>
        </w:rPr>
        <w:t>questions in the special case ask</w:t>
      </w:r>
      <w:r w:rsidR="00F572E3">
        <w:rPr>
          <w:iCs/>
        </w:rPr>
        <w:t>ed</w:t>
      </w:r>
      <w:r w:rsidR="00767D79">
        <w:rPr>
          <w:iCs/>
        </w:rPr>
        <w:t xml:space="preserve"> whether the Court had jurisdiction to determine the </w:t>
      </w:r>
      <w:r w:rsidR="004C3F47">
        <w:rPr>
          <w:iCs/>
        </w:rPr>
        <w:t>validity of s 35 and</w:t>
      </w:r>
      <w:r w:rsidR="00EC32C9">
        <w:rPr>
          <w:iCs/>
        </w:rPr>
        <w:t>,</w:t>
      </w:r>
      <w:r w:rsidR="004C3F47">
        <w:rPr>
          <w:iCs/>
        </w:rPr>
        <w:t xml:space="preserve"> if so, whether it should in its discretion hear and determine the question. The High Court unanimously </w:t>
      </w:r>
      <w:r w:rsidR="00965D74">
        <w:rPr>
          <w:iCs/>
        </w:rPr>
        <w:t>held that the</w:t>
      </w:r>
      <w:r w:rsidR="008B35E3">
        <w:rPr>
          <w:iCs/>
        </w:rPr>
        <w:t>re was no longer a "matter" within federal jurisdiction</w:t>
      </w:r>
      <w:r w:rsidR="001C37C9">
        <w:rPr>
          <w:iCs/>
        </w:rPr>
        <w:t xml:space="preserve"> with respect to the purported invalidity of s </w:t>
      </w:r>
      <w:r w:rsidR="000B09D5">
        <w:rPr>
          <w:iCs/>
        </w:rPr>
        <w:t>35</w:t>
      </w:r>
      <w:r w:rsidR="008B35E3">
        <w:rPr>
          <w:iCs/>
        </w:rPr>
        <w:t>, because the plaintiffs did not have standing to seek a declaration of invalidity</w:t>
      </w:r>
      <w:r w:rsidR="00A6079C">
        <w:rPr>
          <w:iCs/>
        </w:rPr>
        <w:t xml:space="preserve"> </w:t>
      </w:r>
      <w:r w:rsidR="00501EF5">
        <w:rPr>
          <w:iCs/>
        </w:rPr>
        <w:t>following its repeal</w:t>
      </w:r>
      <w:r w:rsidR="008B35E3">
        <w:rPr>
          <w:iCs/>
        </w:rPr>
        <w:t xml:space="preserve">. The plaintiffs did not demonstrate that they had a sufficient interest </w:t>
      </w:r>
      <w:r w:rsidR="00585737">
        <w:rPr>
          <w:iCs/>
        </w:rPr>
        <w:t xml:space="preserve">to seek a declaration </w:t>
      </w:r>
      <w:r w:rsidR="00993DEE">
        <w:rPr>
          <w:iCs/>
        </w:rPr>
        <w:t>or that there would be any foreseeable consequences from the grant of a declaration.</w:t>
      </w:r>
    </w:p>
    <w:p w14:paraId="08855ACE" w14:textId="5B133614" w:rsidR="001C1EBD" w:rsidRPr="00993DEE" w:rsidRDefault="00993DEE" w:rsidP="00993DEE">
      <w:pPr>
        <w:ind w:right="-285"/>
        <w:jc w:val="left"/>
        <w:rPr>
          <w:iCs/>
        </w:rPr>
      </w:pPr>
      <w:r>
        <w:rPr>
          <w:iCs/>
        </w:rPr>
        <w:t xml:space="preserve"> </w:t>
      </w:r>
    </w:p>
    <w:p w14:paraId="7EF955D8" w14:textId="77777777" w:rsidR="001C1EBD" w:rsidRPr="00427C3A" w:rsidRDefault="000F1746" w:rsidP="00427C3A">
      <w:pPr>
        <w:numPr>
          <w:ilvl w:val="0"/>
          <w:numId w:val="2"/>
        </w:numPr>
        <w:rPr>
          <w:sz w:val="22"/>
          <w:szCs w:val="22"/>
        </w:rPr>
      </w:pPr>
      <w:r>
        <w:rPr>
          <w:i/>
          <w:snapToGrid w:val="0"/>
          <w:sz w:val="22"/>
          <w:szCs w:val="22"/>
          <w:lang w:eastAsia="en-US"/>
        </w:rPr>
        <w:t>This state</w:t>
      </w:r>
      <w:r w:rsidR="001C1EBD" w:rsidRPr="001C1EBD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C1EBD" w:rsidRPr="00427C3A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1134" w:right="1304" w:bottom="284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C17B3" w14:textId="77777777" w:rsidR="006970A6" w:rsidRDefault="006970A6">
      <w:r>
        <w:separator/>
      </w:r>
    </w:p>
  </w:endnote>
  <w:endnote w:type="continuationSeparator" w:id="0">
    <w:p w14:paraId="6231EB04" w14:textId="77777777" w:rsidR="006970A6" w:rsidRDefault="006970A6">
      <w:r>
        <w:continuationSeparator/>
      </w:r>
    </w:p>
  </w:endnote>
  <w:endnote w:type="continuationNotice" w:id="1">
    <w:p w14:paraId="3BB0FFE3" w14:textId="77777777" w:rsidR="006970A6" w:rsidRDefault="006970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D220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Please direct enquiries to </w:t>
    </w:r>
    <w:r w:rsidR="00235037">
      <w:rPr>
        <w:rFonts w:ascii="Arial" w:hAnsi="Arial"/>
        <w:b/>
        <w:sz w:val="16"/>
      </w:rPr>
      <w:t>Ben Wickham, Senior Executive Deputy Registrar</w:t>
    </w:r>
  </w:p>
  <w:p w14:paraId="60B5BA0A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</w:t>
    </w:r>
    <w:r w:rsidR="00235037">
      <w:rPr>
        <w:rFonts w:ascii="Arial" w:hAnsi="Arial"/>
        <w:b/>
        <w:sz w:val="16"/>
      </w:rPr>
      <w:t>893</w:t>
    </w:r>
    <w:r>
      <w:rPr>
        <w:rFonts w:ascii="Arial" w:hAnsi="Arial"/>
        <w:b/>
        <w:sz w:val="16"/>
      </w:rPr>
      <w:t xml:space="preserve">          Fax: (02) 6270 6868          </w:t>
    </w:r>
  </w:p>
  <w:p w14:paraId="36AEF61D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85FB4" w14:textId="77777777" w:rsidR="006970A6" w:rsidRDefault="006970A6">
      <w:r>
        <w:separator/>
      </w:r>
    </w:p>
  </w:footnote>
  <w:footnote w:type="continuationSeparator" w:id="0">
    <w:p w14:paraId="3ADDA1AD" w14:textId="77777777" w:rsidR="006970A6" w:rsidRDefault="006970A6">
      <w:r>
        <w:continuationSeparator/>
      </w:r>
    </w:p>
  </w:footnote>
  <w:footnote w:type="continuationNotice" w:id="1">
    <w:p w14:paraId="2D7F2B45" w14:textId="77777777" w:rsidR="006970A6" w:rsidRDefault="006970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DA45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7C671A" w14:textId="77777777" w:rsidR="00C83B24" w:rsidRDefault="00C8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A6E8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FC9F57C" w14:textId="77777777" w:rsidR="00C83B24" w:rsidRDefault="00C83B24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D1D2" w14:textId="77777777" w:rsidR="00C83B24" w:rsidRDefault="00417C07">
    <w:pPr>
      <w:pStyle w:val="Header"/>
      <w:jc w:val="center"/>
    </w:pPr>
    <w:r>
      <w:rPr>
        <w:noProof/>
        <w:lang w:val="en-US" w:eastAsia="zh-TW"/>
      </w:rPr>
      <w:object w:dxaOrig="1440" w:dyaOrig="1440" w14:anchorId="249DD9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4pt;margin-top:22.3pt;width:84.8pt;height:60.3pt;z-index:251658240;visibility:visible;mso-wrap-edited:f" o:allowincell="f">
          <v:imagedata r:id="rId1" o:title="" gain="2147483647f"/>
          <w10:wrap type="topAndBottom"/>
        </v:shape>
        <o:OLEObject Type="Embed" ProgID="Word.Picture.8" ShapeID="_x0000_s2050" DrawAspect="Content" ObjectID="_1737959824" r:id="rId2"/>
      </w:object>
    </w:r>
  </w:p>
  <w:p w14:paraId="39323922" w14:textId="77777777" w:rsidR="00C83B24" w:rsidRDefault="00C83B24">
    <w:pPr>
      <w:spacing w:before="200" w:after="200"/>
      <w:jc w:val="center"/>
      <w:rPr>
        <w:rFonts w:ascii="Arial" w:hAnsi="Arial"/>
        <w:spacing w:val="40"/>
        <w:sz w:val="28"/>
      </w:rPr>
    </w:pPr>
  </w:p>
  <w:p w14:paraId="56C6B101" w14:textId="77777777" w:rsidR="00C83B24" w:rsidRDefault="00C83B24">
    <w:pPr>
      <w:spacing w:before="200" w:after="200"/>
      <w:jc w:val="center"/>
      <w:rPr>
        <w:rFonts w:ascii="Arial" w:hAnsi="Arial"/>
        <w:spacing w:val="40"/>
        <w:sz w:val="28"/>
      </w:rPr>
    </w:pPr>
  </w:p>
  <w:p w14:paraId="1F816389" w14:textId="77777777" w:rsidR="00C83B24" w:rsidRDefault="00C83B24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 xml:space="preserve">HIGH COURT OF </w:t>
    </w:r>
    <w:smartTag w:uri="urn:schemas-microsoft-com:office:smarttags" w:element="place">
      <w:smartTag w:uri="urn:schemas-microsoft-com:office:smarttags" w:element="country-region">
        <w:r>
          <w:rPr>
            <w:rFonts w:ascii="Arial" w:hAnsi="Arial"/>
            <w:spacing w:val="40"/>
            <w:position w:val="6"/>
            <w:sz w:val="28"/>
          </w:rPr>
          <w:t>AUSTRALIA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 w16cid:durableId="1531603979">
    <w:abstractNumId w:val="0"/>
  </w:num>
  <w:num w:numId="2" w16cid:durableId="1462655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97"/>
    <w:rsid w:val="0002406C"/>
    <w:rsid w:val="000474B9"/>
    <w:rsid w:val="000520EF"/>
    <w:rsid w:val="00055CE5"/>
    <w:rsid w:val="0007790F"/>
    <w:rsid w:val="000946B0"/>
    <w:rsid w:val="000A2A5B"/>
    <w:rsid w:val="000B09D5"/>
    <w:rsid w:val="000C1D47"/>
    <w:rsid w:val="000F0F48"/>
    <w:rsid w:val="000F1746"/>
    <w:rsid w:val="001002E1"/>
    <w:rsid w:val="00113605"/>
    <w:rsid w:val="001610C5"/>
    <w:rsid w:val="00197296"/>
    <w:rsid w:val="001B5065"/>
    <w:rsid w:val="001C1EBD"/>
    <w:rsid w:val="001C37C9"/>
    <w:rsid w:val="001D2354"/>
    <w:rsid w:val="001F1A97"/>
    <w:rsid w:val="001F5713"/>
    <w:rsid w:val="00223655"/>
    <w:rsid w:val="00235037"/>
    <w:rsid w:val="00241B9B"/>
    <w:rsid w:val="0026181E"/>
    <w:rsid w:val="002638BE"/>
    <w:rsid w:val="002B227E"/>
    <w:rsid w:val="002B6E47"/>
    <w:rsid w:val="002C2349"/>
    <w:rsid w:val="002D2DE8"/>
    <w:rsid w:val="002D545C"/>
    <w:rsid w:val="00310A6C"/>
    <w:rsid w:val="00322C39"/>
    <w:rsid w:val="00330FDE"/>
    <w:rsid w:val="00341627"/>
    <w:rsid w:val="00360A4A"/>
    <w:rsid w:val="0037556E"/>
    <w:rsid w:val="003842EA"/>
    <w:rsid w:val="003856AD"/>
    <w:rsid w:val="00387364"/>
    <w:rsid w:val="003A1AA2"/>
    <w:rsid w:val="003A246F"/>
    <w:rsid w:val="003F3087"/>
    <w:rsid w:val="0041040B"/>
    <w:rsid w:val="00417C07"/>
    <w:rsid w:val="00427C3A"/>
    <w:rsid w:val="00443C39"/>
    <w:rsid w:val="0044756E"/>
    <w:rsid w:val="00476F5A"/>
    <w:rsid w:val="004B61D3"/>
    <w:rsid w:val="004C262F"/>
    <w:rsid w:val="004C3F47"/>
    <w:rsid w:val="004E1208"/>
    <w:rsid w:val="004F11BE"/>
    <w:rsid w:val="00501EF5"/>
    <w:rsid w:val="005055B7"/>
    <w:rsid w:val="00534768"/>
    <w:rsid w:val="00540EBC"/>
    <w:rsid w:val="00543349"/>
    <w:rsid w:val="005665E4"/>
    <w:rsid w:val="00577920"/>
    <w:rsid w:val="00581CBE"/>
    <w:rsid w:val="00585737"/>
    <w:rsid w:val="005E2B9F"/>
    <w:rsid w:val="005F16F6"/>
    <w:rsid w:val="005F471B"/>
    <w:rsid w:val="00602451"/>
    <w:rsid w:val="0060370A"/>
    <w:rsid w:val="006222C2"/>
    <w:rsid w:val="00626AE6"/>
    <w:rsid w:val="0062773E"/>
    <w:rsid w:val="00681ECA"/>
    <w:rsid w:val="006900C1"/>
    <w:rsid w:val="00691624"/>
    <w:rsid w:val="006970A6"/>
    <w:rsid w:val="006D0743"/>
    <w:rsid w:val="006D0F90"/>
    <w:rsid w:val="006D4B8B"/>
    <w:rsid w:val="006F749F"/>
    <w:rsid w:val="00735C09"/>
    <w:rsid w:val="00743D43"/>
    <w:rsid w:val="00744F2F"/>
    <w:rsid w:val="00767D79"/>
    <w:rsid w:val="00797D01"/>
    <w:rsid w:val="007A52EF"/>
    <w:rsid w:val="007B6922"/>
    <w:rsid w:val="007D6547"/>
    <w:rsid w:val="007E1387"/>
    <w:rsid w:val="007E6E70"/>
    <w:rsid w:val="0082612B"/>
    <w:rsid w:val="0084127B"/>
    <w:rsid w:val="00845037"/>
    <w:rsid w:val="008475E2"/>
    <w:rsid w:val="008548A3"/>
    <w:rsid w:val="00870C6F"/>
    <w:rsid w:val="00873C60"/>
    <w:rsid w:val="008B35E3"/>
    <w:rsid w:val="008C5B0D"/>
    <w:rsid w:val="008C7932"/>
    <w:rsid w:val="008F7200"/>
    <w:rsid w:val="00900E01"/>
    <w:rsid w:val="009067BA"/>
    <w:rsid w:val="00911F58"/>
    <w:rsid w:val="009342B3"/>
    <w:rsid w:val="009541D8"/>
    <w:rsid w:val="00965D74"/>
    <w:rsid w:val="0097518F"/>
    <w:rsid w:val="00993DEE"/>
    <w:rsid w:val="00994097"/>
    <w:rsid w:val="00A028C4"/>
    <w:rsid w:val="00A13679"/>
    <w:rsid w:val="00A17658"/>
    <w:rsid w:val="00A23A73"/>
    <w:rsid w:val="00A33BC6"/>
    <w:rsid w:val="00A412EF"/>
    <w:rsid w:val="00A4325C"/>
    <w:rsid w:val="00A6079C"/>
    <w:rsid w:val="00A638EC"/>
    <w:rsid w:val="00A90C84"/>
    <w:rsid w:val="00AA56B4"/>
    <w:rsid w:val="00AA762D"/>
    <w:rsid w:val="00AB10DC"/>
    <w:rsid w:val="00AB1E3F"/>
    <w:rsid w:val="00AC1736"/>
    <w:rsid w:val="00AC4D70"/>
    <w:rsid w:val="00AF42F7"/>
    <w:rsid w:val="00AF5DC4"/>
    <w:rsid w:val="00B15978"/>
    <w:rsid w:val="00B33291"/>
    <w:rsid w:val="00B44FAA"/>
    <w:rsid w:val="00B56845"/>
    <w:rsid w:val="00B963B1"/>
    <w:rsid w:val="00BA0AD1"/>
    <w:rsid w:val="00BA1F02"/>
    <w:rsid w:val="00BB571E"/>
    <w:rsid w:val="00BB766D"/>
    <w:rsid w:val="00BE5CAD"/>
    <w:rsid w:val="00BF43B5"/>
    <w:rsid w:val="00BF6CB2"/>
    <w:rsid w:val="00C05271"/>
    <w:rsid w:val="00C2335D"/>
    <w:rsid w:val="00C36A06"/>
    <w:rsid w:val="00C42B11"/>
    <w:rsid w:val="00C50947"/>
    <w:rsid w:val="00C53AE1"/>
    <w:rsid w:val="00C61326"/>
    <w:rsid w:val="00C725BE"/>
    <w:rsid w:val="00C83A17"/>
    <w:rsid w:val="00C83B24"/>
    <w:rsid w:val="00C91259"/>
    <w:rsid w:val="00C940DB"/>
    <w:rsid w:val="00CB7D5B"/>
    <w:rsid w:val="00CC4A4E"/>
    <w:rsid w:val="00CC5361"/>
    <w:rsid w:val="00CF093F"/>
    <w:rsid w:val="00CF16F8"/>
    <w:rsid w:val="00D45F81"/>
    <w:rsid w:val="00D50FFC"/>
    <w:rsid w:val="00D62AF7"/>
    <w:rsid w:val="00D86A3A"/>
    <w:rsid w:val="00DB5100"/>
    <w:rsid w:val="00DC50B3"/>
    <w:rsid w:val="00DD29FC"/>
    <w:rsid w:val="00DD67F0"/>
    <w:rsid w:val="00DE6136"/>
    <w:rsid w:val="00E368EF"/>
    <w:rsid w:val="00E84614"/>
    <w:rsid w:val="00E90C9C"/>
    <w:rsid w:val="00E95A71"/>
    <w:rsid w:val="00E96DF7"/>
    <w:rsid w:val="00EC2111"/>
    <w:rsid w:val="00EC32C9"/>
    <w:rsid w:val="00EC5F76"/>
    <w:rsid w:val="00F0251F"/>
    <w:rsid w:val="00F05AF5"/>
    <w:rsid w:val="00F14172"/>
    <w:rsid w:val="00F36707"/>
    <w:rsid w:val="00F439EF"/>
    <w:rsid w:val="00F45C63"/>
    <w:rsid w:val="00F52AE5"/>
    <w:rsid w:val="00F572E3"/>
    <w:rsid w:val="00F57D6B"/>
    <w:rsid w:val="00F74899"/>
    <w:rsid w:val="00FA00E1"/>
    <w:rsid w:val="00FA2ABF"/>
    <w:rsid w:val="00FB3198"/>
    <w:rsid w:val="00FB5511"/>
    <w:rsid w:val="00FB6094"/>
    <w:rsid w:val="00FD1D97"/>
    <w:rsid w:val="00FD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ocId w14:val="464A52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semiHidden/>
    <w:rsid w:val="000474B9"/>
    <w:rPr>
      <w:sz w:val="20"/>
    </w:rPr>
  </w:style>
  <w:style w:type="character" w:styleId="FootnoteReference">
    <w:name w:val="footnote reference"/>
    <w:semiHidden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2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8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8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8C4"/>
    <w:rPr>
      <w:b/>
      <w:bCs/>
    </w:rPr>
  </w:style>
  <w:style w:type="paragraph" w:styleId="ListParagraph">
    <w:name w:val="List Paragraph"/>
    <w:basedOn w:val="Normal"/>
    <w:uiPriority w:val="34"/>
    <w:qFormat/>
    <w:rsid w:val="0026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5AE3F1A15FC47B97F4116158039AA" ma:contentTypeVersion="15" ma:contentTypeDescription="Create a new document." ma:contentTypeScope="" ma:versionID="db2d6c3100b66c1f4f8b655b2f3aa0fa">
  <xsd:schema xmlns:xsd="http://www.w3.org/2001/XMLSchema" xmlns:xs="http://www.w3.org/2001/XMLSchema" xmlns:p="http://schemas.microsoft.com/office/2006/metadata/properties" xmlns:ns2="4b9f8f3c-a165-4b8b-b617-cc9c1ed0c6bf" xmlns:ns3="cbc5b7fd-636f-49ec-b8cc-eb8a3f2ba19e" targetNamespace="http://schemas.microsoft.com/office/2006/metadata/properties" ma:root="true" ma:fieldsID="6a32e49ce37050524586e2a4c8f4d891" ns2:_="" ns3:_="">
    <xsd:import namespace="4b9f8f3c-a165-4b8b-b617-cc9c1ed0c6bf"/>
    <xsd:import namespace="cbc5b7fd-636f-49ec-b8cc-eb8a3f2ba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f8f3c-a165-4b8b-b617-cc9c1ed0c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5e3044c-c92f-4775-8f51-280d127767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b7fd-636f-49ec-b8cc-eb8a3f2ba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f05a267-d4e8-45e1-ae17-d47edea31ced}" ma:internalName="TaxCatchAll" ma:showField="CatchAllData" ma:web="cbc5b7fd-636f-49ec-b8cc-eb8a3f2ba1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9f8f3c-a165-4b8b-b617-cc9c1ed0c6bf">
      <Terms xmlns="http://schemas.microsoft.com/office/infopath/2007/PartnerControls"/>
    </lcf76f155ced4ddcb4097134ff3c332f>
    <TaxCatchAll xmlns="cbc5b7fd-636f-49ec-b8cc-eb8a3f2ba19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15B5A-57E8-46F1-85AA-364BF3A16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128A88-5695-4648-AC28-C620393DA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f8f3c-a165-4b8b-b617-cc9c1ed0c6bf"/>
    <ds:schemaRef ds:uri="cbc5b7fd-636f-49ec-b8cc-eb8a3f2ba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2B1BC5-BD83-476A-9F40-0910C7A2F0F7}">
  <ds:schemaRefs>
    <ds:schemaRef ds:uri="http://schemas.microsoft.com/office/2006/metadata/properties"/>
    <ds:schemaRef ds:uri="http://schemas.microsoft.com/office/infopath/2007/PartnerControls"/>
    <ds:schemaRef ds:uri="4b9f8f3c-a165-4b8b-b617-cc9c1ed0c6bf"/>
    <ds:schemaRef ds:uri="cbc5b7fd-636f-49ec-b8cc-eb8a3f2ba19e"/>
  </ds:schemaRefs>
</ds:datastoreItem>
</file>

<file path=customXml/itemProps4.xml><?xml version="1.0" encoding="utf-8"?>
<ds:datastoreItem xmlns:ds="http://schemas.openxmlformats.org/officeDocument/2006/customXml" ds:itemID="{3E38EF55-7D2A-4817-9B9C-0E75C396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2490</Characters>
  <Application>Microsoft Office Word</Application>
  <DocSecurity>0</DocSecurity>
  <Lines>42</Lines>
  <Paragraphs>8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cp:lastModifiedBy/>
  <cp:revision>1</cp:revision>
  <dcterms:created xsi:type="dcterms:W3CDTF">2023-02-14T22:51:00Z</dcterms:created>
  <dcterms:modified xsi:type="dcterms:W3CDTF">2023-02-14T22:51:00Z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0x010100CCF5AE3F1A15FC47B97F4116158039AA</vt:lpwstr>
  </property>
</Properties>
</file>