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3A6C25" w14:textId="77777777" w:rsidR="00C47D57" w:rsidRPr="00B369B0" w:rsidRDefault="00B91FDC" w:rsidP="00B91FDC">
      <w:pPr>
        <w:pStyle w:val="Heading1"/>
      </w:pPr>
      <w:r w:rsidRPr="00B369B0">
        <w:t>High Court Of Australia</w:t>
      </w:r>
    </w:p>
    <w:p w14:paraId="1353996A" w14:textId="77777777" w:rsidR="00C47D57" w:rsidRPr="00B369B0" w:rsidRDefault="00C47D57" w:rsidP="00B369B0"/>
    <w:p w14:paraId="09314669" w14:textId="77777777" w:rsidR="008F0273" w:rsidRPr="00B369B0" w:rsidRDefault="008F0273" w:rsidP="00C15498">
      <w:pPr>
        <w:pStyle w:val="Heading2"/>
      </w:pPr>
      <w:r w:rsidRPr="00B369B0">
        <w:t xml:space="preserve">Information which may be of assistance </w:t>
      </w:r>
      <w:r>
        <w:t>if you are applying for special leave to appeal in a civil matter without legal representation</w:t>
      </w:r>
    </w:p>
    <w:p w14:paraId="4266E7E3" w14:textId="77777777" w:rsidR="002B632D" w:rsidRDefault="002B632D" w:rsidP="002B632D"/>
    <w:p w14:paraId="00DABCB8" w14:textId="77777777" w:rsidR="00C15498" w:rsidRDefault="00C15498" w:rsidP="00C15498">
      <w:pPr>
        <w:pStyle w:val="Heading3"/>
      </w:pPr>
      <w:r>
        <w:t>Process of applying for special leave</w:t>
      </w:r>
    </w:p>
    <w:p w14:paraId="62869CBC" w14:textId="77777777" w:rsidR="002B632D" w:rsidRPr="004175BA" w:rsidRDefault="002B632D" w:rsidP="002B632D">
      <w:pPr>
        <w:rPr>
          <w:b/>
        </w:rPr>
      </w:pPr>
      <w:r w:rsidRPr="004175BA">
        <w:t>Appealing to the High Court of Australia ("the High Court") is a two-step process.  You first need to apply for, and be granted, special leave to appeal ("special leave").  These are the main things that you need to know about when applying for special leave.</w:t>
      </w:r>
      <w:r w:rsidRPr="004175BA">
        <w:rPr>
          <w:b/>
        </w:rPr>
        <w:t xml:space="preserve">  </w:t>
      </w:r>
    </w:p>
    <w:p w14:paraId="6137B37C" w14:textId="77777777" w:rsidR="002B632D" w:rsidRPr="004175BA" w:rsidRDefault="002B632D" w:rsidP="002B632D">
      <w:pPr>
        <w:rPr>
          <w:b/>
        </w:rPr>
      </w:pPr>
    </w:p>
    <w:p w14:paraId="30ED8386" w14:textId="77777777" w:rsidR="002B632D" w:rsidRPr="004175BA" w:rsidRDefault="002B632D" w:rsidP="00E17A49">
      <w:pPr>
        <w:numPr>
          <w:ilvl w:val="0"/>
          <w:numId w:val="2"/>
        </w:numPr>
        <w:ind w:hanging="720"/>
      </w:pPr>
      <w:r w:rsidRPr="004175BA">
        <w:t>With very few exceptions, you may only seek special leave from the judgments of:</w:t>
      </w:r>
    </w:p>
    <w:p w14:paraId="22DB7F9A" w14:textId="77777777" w:rsidR="002B632D" w:rsidRPr="002B632D" w:rsidRDefault="002B632D" w:rsidP="00E17A49">
      <w:pPr>
        <w:numPr>
          <w:ilvl w:val="0"/>
          <w:numId w:val="3"/>
        </w:numPr>
        <w:ind w:left="1276" w:hanging="567"/>
        <w:rPr>
          <w:rFonts w:cs="Arial"/>
        </w:rPr>
      </w:pPr>
      <w:r w:rsidRPr="004175BA">
        <w:rPr>
          <w:rFonts w:cs="Arial"/>
        </w:rPr>
        <w:t>the Full Court of the Federal Court of Australia;</w:t>
      </w:r>
    </w:p>
    <w:p w14:paraId="59BAFB34" w14:textId="77777777" w:rsidR="002B632D" w:rsidRPr="002B632D" w:rsidRDefault="002B632D" w:rsidP="00E17A49">
      <w:pPr>
        <w:numPr>
          <w:ilvl w:val="0"/>
          <w:numId w:val="3"/>
        </w:numPr>
        <w:ind w:left="1276" w:hanging="567"/>
        <w:rPr>
          <w:rFonts w:cs="Arial"/>
        </w:rPr>
      </w:pPr>
      <w:r w:rsidRPr="004175BA">
        <w:rPr>
          <w:rFonts w:cs="Arial"/>
        </w:rPr>
        <w:t>the Full Court or the Court of Appeal of a State or Territory Supreme Court;</w:t>
      </w:r>
    </w:p>
    <w:p w14:paraId="7543E5EF" w14:textId="77777777" w:rsidR="002B632D" w:rsidRPr="002B632D" w:rsidRDefault="002B632D" w:rsidP="00E17A49">
      <w:pPr>
        <w:numPr>
          <w:ilvl w:val="0"/>
          <w:numId w:val="3"/>
        </w:numPr>
        <w:ind w:left="1276" w:hanging="567"/>
        <w:rPr>
          <w:rFonts w:cs="Arial"/>
        </w:rPr>
      </w:pPr>
      <w:r w:rsidRPr="004175BA">
        <w:rPr>
          <w:rFonts w:cs="Arial"/>
        </w:rPr>
        <w:t>the Full Court of the Family Court of Australia; and</w:t>
      </w:r>
    </w:p>
    <w:p w14:paraId="48D8FF2E" w14:textId="77777777" w:rsidR="002B632D" w:rsidRPr="002B632D" w:rsidRDefault="002B632D" w:rsidP="00E17A49">
      <w:pPr>
        <w:numPr>
          <w:ilvl w:val="0"/>
          <w:numId w:val="3"/>
        </w:numPr>
        <w:ind w:left="1276" w:hanging="567"/>
        <w:rPr>
          <w:rFonts w:cs="Arial"/>
        </w:rPr>
      </w:pPr>
      <w:r w:rsidRPr="004175BA">
        <w:rPr>
          <w:rFonts w:cs="Arial"/>
        </w:rPr>
        <w:t>a single judge of the Federal Court of Australia (in limited circumstances).</w:t>
      </w:r>
    </w:p>
    <w:p w14:paraId="47C25D34" w14:textId="77777777" w:rsidR="002B632D" w:rsidRPr="004175BA" w:rsidRDefault="002B632D" w:rsidP="002B632D">
      <w:pPr>
        <w:rPr>
          <w:rFonts w:cs="Arial"/>
        </w:rPr>
      </w:pPr>
    </w:p>
    <w:p w14:paraId="067E7766" w14:textId="77777777" w:rsidR="002B632D" w:rsidRPr="002B632D" w:rsidRDefault="002B632D" w:rsidP="00E17A49">
      <w:pPr>
        <w:numPr>
          <w:ilvl w:val="0"/>
          <w:numId w:val="2"/>
        </w:numPr>
        <w:ind w:hanging="720"/>
      </w:pPr>
      <w:r>
        <w:t xml:space="preserve">The High Court is not an appellate court in the ordinary sense.  In granting special leave Section 35A of the </w:t>
      </w:r>
      <w:r>
        <w:rPr>
          <w:i/>
        </w:rPr>
        <w:t xml:space="preserve">Judiciary </w:t>
      </w:r>
      <w:r w:rsidRPr="006238CB">
        <w:t>Act</w:t>
      </w:r>
      <w:r>
        <w:t xml:space="preserve"> 1903 (</w:t>
      </w:r>
      <w:proofErr w:type="spellStart"/>
      <w:r>
        <w:t>Cth</w:t>
      </w:r>
      <w:proofErr w:type="spellEnd"/>
      <w:r>
        <w:t>) states:</w:t>
      </w:r>
    </w:p>
    <w:p w14:paraId="3CB73FEC" w14:textId="77777777" w:rsidR="002B632D" w:rsidRDefault="002B632D" w:rsidP="002B632D"/>
    <w:p w14:paraId="5D1C1F98" w14:textId="77777777" w:rsidR="002B632D" w:rsidRDefault="002B632D" w:rsidP="002B632D">
      <w:pPr>
        <w:ind w:left="709" w:right="566"/>
      </w:pPr>
      <w:r>
        <w:t xml:space="preserve">“…the High Court may have regard to any matters that it considers relevant but shall have regard to: </w:t>
      </w:r>
    </w:p>
    <w:p w14:paraId="1AF4E269" w14:textId="77777777" w:rsidR="002B632D" w:rsidRDefault="002B632D" w:rsidP="00DC0EF3">
      <w:pPr>
        <w:ind w:left="1440" w:right="566" w:hanging="731"/>
      </w:pPr>
      <w:r>
        <w:t>(a)</w:t>
      </w:r>
      <w:r>
        <w:tab/>
        <w:t>whether the proceedings in which the judgment to which the application relates was pronounced involve a question of law:</w:t>
      </w:r>
    </w:p>
    <w:p w14:paraId="3F9EA7F7" w14:textId="77777777" w:rsidR="002B632D" w:rsidRDefault="002B632D" w:rsidP="00DC0EF3">
      <w:pPr>
        <w:ind w:left="2160" w:right="566" w:hanging="720"/>
      </w:pPr>
      <w:r>
        <w:t>(</w:t>
      </w:r>
      <w:proofErr w:type="spellStart"/>
      <w:r>
        <w:t>i</w:t>
      </w:r>
      <w:proofErr w:type="spellEnd"/>
      <w:r>
        <w:t>)</w:t>
      </w:r>
      <w:r>
        <w:tab/>
        <w:t>that is of public importance, whether because of its general application or otherwise; or</w:t>
      </w:r>
    </w:p>
    <w:p w14:paraId="449E960E" w14:textId="77777777" w:rsidR="002B632D" w:rsidRDefault="002B632D" w:rsidP="00DC0EF3">
      <w:pPr>
        <w:ind w:left="2160" w:right="566" w:hanging="720"/>
      </w:pPr>
      <w:r>
        <w:t>(ii)</w:t>
      </w:r>
      <w:r>
        <w:tab/>
        <w:t>in respect of which a decision of the High Court, as the final appellate court, is required to resolve differences of opinion between different courts, or within the one court, as to the state of the law; and</w:t>
      </w:r>
    </w:p>
    <w:p w14:paraId="12EF836F" w14:textId="77777777" w:rsidR="002B632D" w:rsidRPr="004175BA" w:rsidRDefault="002B632D" w:rsidP="00DC0EF3">
      <w:pPr>
        <w:ind w:left="1440" w:right="566" w:hanging="731"/>
        <w:rPr>
          <w:rFonts w:cs="Arial"/>
        </w:rPr>
      </w:pPr>
      <w:r>
        <w:t>(b)</w:t>
      </w:r>
      <w:r>
        <w:tab/>
        <w:t xml:space="preserve">whether the interests of the administration of justice, either generally or in the </w:t>
      </w:r>
      <w:proofErr w:type="gramStart"/>
      <w:r>
        <w:t>particular case</w:t>
      </w:r>
      <w:proofErr w:type="gramEnd"/>
      <w:r>
        <w:t>, require consideration by the High Court of the judgment to which the application relates.”</w:t>
      </w:r>
    </w:p>
    <w:p w14:paraId="099205D4" w14:textId="77777777" w:rsidR="002B632D" w:rsidRPr="004175BA" w:rsidRDefault="002B632D" w:rsidP="002B632D">
      <w:pPr>
        <w:rPr>
          <w:rFonts w:cs="Arial"/>
        </w:rPr>
      </w:pPr>
    </w:p>
    <w:p w14:paraId="41F65AF3" w14:textId="77777777" w:rsidR="002B632D" w:rsidRPr="002B632D" w:rsidRDefault="002B632D" w:rsidP="00E17A49">
      <w:pPr>
        <w:numPr>
          <w:ilvl w:val="0"/>
          <w:numId w:val="2"/>
        </w:numPr>
        <w:ind w:hanging="720"/>
      </w:pPr>
      <w:r w:rsidRPr="004175BA">
        <w:t xml:space="preserve">Understanding Part 41 of the </w:t>
      </w:r>
      <w:r w:rsidRPr="004175BA">
        <w:rPr>
          <w:i/>
        </w:rPr>
        <w:t>High Court Rules</w:t>
      </w:r>
      <w:r w:rsidRPr="004175BA">
        <w:t xml:space="preserve"> 2004 ("the Rules") will assist you greatly in making your application for special leave.  You can access the Rules, including Part 41, from the High Court's website on </w:t>
      </w:r>
      <w:hyperlink r:id="rId7" w:history="1">
        <w:r w:rsidRPr="004175BA">
          <w:rPr>
            <w:rStyle w:val="Hyperlink"/>
            <w:rFonts w:cs="Arial"/>
          </w:rPr>
          <w:t>www.hcourt.gov.au</w:t>
        </w:r>
      </w:hyperlink>
      <w:r w:rsidRPr="004175BA">
        <w:t>.</w:t>
      </w:r>
    </w:p>
    <w:p w14:paraId="230BFA50" w14:textId="77777777" w:rsidR="002B632D" w:rsidRDefault="002B632D" w:rsidP="002B632D">
      <w:pPr>
        <w:rPr>
          <w:rFonts w:cs="Arial"/>
        </w:rPr>
      </w:pPr>
    </w:p>
    <w:p w14:paraId="1D8EA755" w14:textId="77777777" w:rsidR="00C15498" w:rsidRDefault="00C15498" w:rsidP="00C15498">
      <w:pPr>
        <w:pStyle w:val="Heading3"/>
      </w:pPr>
      <w:r>
        <w:t>Filing the documents</w:t>
      </w:r>
    </w:p>
    <w:p w14:paraId="04B61A4F" w14:textId="77777777" w:rsidR="00C15498" w:rsidRDefault="005809A3" w:rsidP="00E17A49">
      <w:pPr>
        <w:numPr>
          <w:ilvl w:val="0"/>
          <w:numId w:val="2"/>
        </w:numPr>
        <w:ind w:hanging="720"/>
        <w:rPr>
          <w:rFonts w:cs="Arial"/>
        </w:rPr>
      </w:pPr>
      <w:r>
        <w:rPr>
          <w:rFonts w:cs="Arial"/>
        </w:rPr>
        <w:t xml:space="preserve">All documents are to be filed using the High Court’s Digital </w:t>
      </w:r>
      <w:proofErr w:type="spellStart"/>
      <w:r>
        <w:rPr>
          <w:rFonts w:cs="Arial"/>
        </w:rPr>
        <w:t>Lodgement</w:t>
      </w:r>
      <w:proofErr w:type="spellEnd"/>
      <w:r>
        <w:rPr>
          <w:rFonts w:cs="Arial"/>
        </w:rPr>
        <w:t xml:space="preserve"> System Portal which is available at dls.hcourt.gov.au.  </w:t>
      </w:r>
    </w:p>
    <w:p w14:paraId="591C058A" w14:textId="77777777" w:rsidR="005809A3" w:rsidRDefault="005809A3" w:rsidP="005809A3">
      <w:pPr>
        <w:rPr>
          <w:rFonts w:cs="Arial"/>
        </w:rPr>
      </w:pPr>
    </w:p>
    <w:p w14:paraId="230D6BDB" w14:textId="77777777" w:rsidR="005809A3" w:rsidRDefault="005809A3" w:rsidP="00E17A49">
      <w:pPr>
        <w:numPr>
          <w:ilvl w:val="0"/>
          <w:numId w:val="2"/>
        </w:numPr>
        <w:ind w:hanging="720"/>
        <w:rPr>
          <w:rFonts w:cs="Arial"/>
        </w:rPr>
      </w:pPr>
      <w:r>
        <w:rPr>
          <w:rFonts w:cs="Arial"/>
        </w:rPr>
        <w:t>You will need to register, using a valid email address, so that you may file your application.</w:t>
      </w:r>
    </w:p>
    <w:p w14:paraId="54EF798A" w14:textId="77777777" w:rsidR="005809A3" w:rsidRDefault="005809A3" w:rsidP="005809A3">
      <w:pPr>
        <w:rPr>
          <w:rFonts w:cs="Arial"/>
        </w:rPr>
      </w:pPr>
    </w:p>
    <w:p w14:paraId="021679D4" w14:textId="77777777" w:rsidR="005809A3" w:rsidRDefault="005809A3" w:rsidP="00E17A49">
      <w:pPr>
        <w:numPr>
          <w:ilvl w:val="0"/>
          <w:numId w:val="2"/>
        </w:numPr>
        <w:ind w:hanging="720"/>
        <w:rPr>
          <w:rFonts w:cs="Arial"/>
        </w:rPr>
      </w:pPr>
      <w:r>
        <w:rPr>
          <w:rFonts w:cs="Arial"/>
        </w:rPr>
        <w:t>The Court will communicate with you using the email address you use to register.</w:t>
      </w:r>
    </w:p>
    <w:p w14:paraId="334C7390" w14:textId="77777777" w:rsidR="005809A3" w:rsidRDefault="005809A3" w:rsidP="005809A3">
      <w:pPr>
        <w:rPr>
          <w:rFonts w:cs="Arial"/>
        </w:rPr>
      </w:pPr>
    </w:p>
    <w:p w14:paraId="16FA21FA" w14:textId="77777777" w:rsidR="005809A3" w:rsidRPr="00C15498" w:rsidRDefault="005809A3" w:rsidP="00E17A49">
      <w:pPr>
        <w:numPr>
          <w:ilvl w:val="0"/>
          <w:numId w:val="2"/>
        </w:numPr>
        <w:ind w:hanging="720"/>
        <w:rPr>
          <w:rFonts w:cs="Arial"/>
        </w:rPr>
      </w:pPr>
      <w:r>
        <w:rPr>
          <w:rFonts w:cs="Arial"/>
        </w:rPr>
        <w:t xml:space="preserve">Information on how to file is available through the Digital </w:t>
      </w:r>
      <w:proofErr w:type="spellStart"/>
      <w:r>
        <w:rPr>
          <w:rFonts w:cs="Arial"/>
        </w:rPr>
        <w:t>Lodgement</w:t>
      </w:r>
      <w:proofErr w:type="spellEnd"/>
      <w:r>
        <w:rPr>
          <w:rFonts w:cs="Arial"/>
        </w:rPr>
        <w:t xml:space="preserve"> System Portal once you have registered.</w:t>
      </w:r>
    </w:p>
    <w:p w14:paraId="14F622F4" w14:textId="77777777" w:rsidR="00C15498" w:rsidRDefault="00C15498" w:rsidP="002B632D">
      <w:pPr>
        <w:rPr>
          <w:rFonts w:cs="Arial"/>
        </w:rPr>
      </w:pPr>
    </w:p>
    <w:p w14:paraId="41A7A7C8" w14:textId="77777777" w:rsidR="00C15498" w:rsidRPr="004175BA" w:rsidRDefault="00C15498" w:rsidP="00C15498">
      <w:pPr>
        <w:pStyle w:val="Heading3"/>
      </w:pPr>
      <w:r>
        <w:lastRenderedPageBreak/>
        <w:t>Documents to be provided</w:t>
      </w:r>
      <w:r w:rsidR="005809A3">
        <w:t xml:space="preserve"> </w:t>
      </w:r>
    </w:p>
    <w:p w14:paraId="57DC85E3" w14:textId="77777777" w:rsidR="002B632D" w:rsidRPr="002B632D" w:rsidRDefault="002B632D" w:rsidP="00E17A49">
      <w:pPr>
        <w:numPr>
          <w:ilvl w:val="0"/>
          <w:numId w:val="2"/>
        </w:numPr>
        <w:ind w:hanging="720"/>
      </w:pPr>
      <w:r w:rsidRPr="004175BA">
        <w:t>Please note the following:</w:t>
      </w:r>
    </w:p>
    <w:p w14:paraId="42093453" w14:textId="77777777" w:rsidR="005809A3" w:rsidRDefault="001C60DB" w:rsidP="00E17A49">
      <w:pPr>
        <w:numPr>
          <w:ilvl w:val="0"/>
          <w:numId w:val="4"/>
        </w:numPr>
        <w:ind w:left="1276" w:hanging="567"/>
        <w:rPr>
          <w:rFonts w:cs="Arial"/>
        </w:rPr>
      </w:pPr>
      <w:r>
        <w:rPr>
          <w:rFonts w:cs="Arial"/>
        </w:rPr>
        <w:t>d</w:t>
      </w:r>
      <w:r w:rsidR="005809A3">
        <w:rPr>
          <w:rFonts w:cs="Arial"/>
        </w:rPr>
        <w:t>ocuments to be filed must be PDF;</w:t>
      </w:r>
    </w:p>
    <w:p w14:paraId="76292C57" w14:textId="77777777" w:rsidR="002B632D" w:rsidRPr="002B632D" w:rsidRDefault="001C60DB" w:rsidP="00E17A49">
      <w:pPr>
        <w:numPr>
          <w:ilvl w:val="0"/>
          <w:numId w:val="4"/>
        </w:numPr>
        <w:ind w:left="1276" w:hanging="567"/>
        <w:rPr>
          <w:rFonts w:cs="Arial"/>
        </w:rPr>
      </w:pPr>
      <w:r>
        <w:rPr>
          <w:rFonts w:cs="Arial"/>
        </w:rPr>
        <w:t>y</w:t>
      </w:r>
      <w:r w:rsidR="00C15498">
        <w:rPr>
          <w:rFonts w:cs="Arial"/>
        </w:rPr>
        <w:t xml:space="preserve">ou must upload </w:t>
      </w:r>
      <w:r w:rsidR="002B632D" w:rsidRPr="004175BA">
        <w:rPr>
          <w:rFonts w:cs="Arial"/>
        </w:rPr>
        <w:t>your application for special leave</w:t>
      </w:r>
      <w:r w:rsidR="00C15498">
        <w:rPr>
          <w:rFonts w:cs="Arial"/>
        </w:rPr>
        <w:t>, which</w:t>
      </w:r>
      <w:r w:rsidR="002B632D" w:rsidRPr="004175BA">
        <w:rPr>
          <w:rFonts w:cs="Arial"/>
        </w:rPr>
        <w:t xml:space="preserve"> must comply with Form 23;</w:t>
      </w:r>
    </w:p>
    <w:p w14:paraId="2496FDCB" w14:textId="77777777" w:rsidR="002B632D" w:rsidRPr="002B632D" w:rsidRDefault="005809A3" w:rsidP="00E17A49">
      <w:pPr>
        <w:numPr>
          <w:ilvl w:val="0"/>
          <w:numId w:val="4"/>
        </w:numPr>
        <w:ind w:left="1276" w:hanging="567"/>
        <w:rPr>
          <w:rFonts w:cs="Arial"/>
        </w:rPr>
      </w:pPr>
      <w:r>
        <w:rPr>
          <w:rFonts w:cs="Arial"/>
        </w:rPr>
        <w:t xml:space="preserve">your application should be lodged </w:t>
      </w:r>
      <w:r w:rsidR="002B632D" w:rsidRPr="004175BA">
        <w:rPr>
          <w:rFonts w:cs="Arial"/>
        </w:rPr>
        <w:t xml:space="preserve">within 28 days of the judgment below; </w:t>
      </w:r>
    </w:p>
    <w:p w14:paraId="4F9315B5" w14:textId="77777777" w:rsidR="001C60DB" w:rsidRPr="002B632D" w:rsidRDefault="001C60DB" w:rsidP="00E17A49">
      <w:pPr>
        <w:numPr>
          <w:ilvl w:val="0"/>
          <w:numId w:val="4"/>
        </w:numPr>
        <w:ind w:left="1276" w:hanging="567"/>
        <w:rPr>
          <w:rFonts w:cs="Arial"/>
        </w:rPr>
      </w:pPr>
      <w:r w:rsidRPr="004175BA">
        <w:rPr>
          <w:rFonts w:cs="Arial"/>
        </w:rPr>
        <w:t xml:space="preserve">if you are out of time in filing your application for special leave, you must seek an order that compliance with the </w:t>
      </w:r>
      <w:proofErr w:type="gramStart"/>
      <w:r w:rsidRPr="004175BA">
        <w:rPr>
          <w:rFonts w:cs="Arial"/>
        </w:rPr>
        <w:t>28 day</w:t>
      </w:r>
      <w:proofErr w:type="gramEnd"/>
      <w:r w:rsidRPr="004175BA">
        <w:rPr>
          <w:rFonts w:cs="Arial"/>
        </w:rPr>
        <w:t xml:space="preserve"> time limit be dispensed with.  This must also be supported by an affidavit explaining the reasons for your delay. (See Rule 41.02.2);</w:t>
      </w:r>
    </w:p>
    <w:p w14:paraId="58B4AD19" w14:textId="77777777" w:rsidR="002B632D" w:rsidRPr="002B632D" w:rsidRDefault="002B632D" w:rsidP="00E17A49">
      <w:pPr>
        <w:numPr>
          <w:ilvl w:val="0"/>
          <w:numId w:val="4"/>
        </w:numPr>
        <w:ind w:left="1276" w:hanging="567"/>
        <w:rPr>
          <w:rFonts w:cs="Arial"/>
        </w:rPr>
      </w:pPr>
      <w:r w:rsidRPr="004175BA">
        <w:rPr>
          <w:rFonts w:cs="Arial"/>
        </w:rPr>
        <w:t>your application for special leave must be typed, it must be single sided and be in a minimum of 12 font.  It must also comply with the general formatting requirements which include, but are not l</w:t>
      </w:r>
      <w:r w:rsidR="005D205F">
        <w:rPr>
          <w:rFonts w:cs="Arial"/>
        </w:rPr>
        <w:t xml:space="preserve">imited to, things like margins and </w:t>
      </w:r>
      <w:r w:rsidRPr="004175BA">
        <w:rPr>
          <w:rFonts w:cs="Arial"/>
        </w:rPr>
        <w:t>line numbering.  Please see Rule 1.08 which deals with the preparation of documents generally;</w:t>
      </w:r>
    </w:p>
    <w:p w14:paraId="26618AF3" w14:textId="77777777" w:rsidR="002B632D" w:rsidRPr="002B632D" w:rsidRDefault="002B632D" w:rsidP="00E17A49">
      <w:pPr>
        <w:numPr>
          <w:ilvl w:val="0"/>
          <w:numId w:val="4"/>
        </w:numPr>
        <w:ind w:left="1276" w:hanging="567"/>
        <w:rPr>
          <w:rFonts w:cs="Arial"/>
        </w:rPr>
      </w:pPr>
      <w:r>
        <w:rPr>
          <w:rFonts w:cs="Arial"/>
        </w:rPr>
        <w:t xml:space="preserve">your application for special leave cannot exceed 12 pages; </w:t>
      </w:r>
    </w:p>
    <w:p w14:paraId="071C5137" w14:textId="77777777" w:rsidR="002B632D" w:rsidRPr="002B632D" w:rsidRDefault="002B632D" w:rsidP="00E17A49">
      <w:pPr>
        <w:numPr>
          <w:ilvl w:val="0"/>
          <w:numId w:val="4"/>
        </w:numPr>
        <w:ind w:left="1276" w:hanging="567"/>
      </w:pPr>
      <w:r>
        <w:t xml:space="preserve">your application for special leave must </w:t>
      </w:r>
      <w:r w:rsidRPr="00AA6872">
        <w:t xml:space="preserve">include, in Part VI, the </w:t>
      </w:r>
      <w:proofErr w:type="gramStart"/>
      <w:r w:rsidRPr="00AA6872">
        <w:t>particular constitutional</w:t>
      </w:r>
      <w:proofErr w:type="gramEnd"/>
      <w:r w:rsidRPr="00AA6872">
        <w:t xml:space="preserve"> provisions, statutes and regulations applicable to the questions the subject of the application.  The provisions should be set out exactly as they are in the statute or regulation; </w:t>
      </w:r>
    </w:p>
    <w:p w14:paraId="646462A6" w14:textId="77777777" w:rsidR="002B632D" w:rsidRPr="002B632D" w:rsidRDefault="002B632D" w:rsidP="00E17A49">
      <w:pPr>
        <w:numPr>
          <w:ilvl w:val="0"/>
          <w:numId w:val="4"/>
        </w:numPr>
        <w:ind w:left="1276" w:hanging="567"/>
      </w:pPr>
      <w:r w:rsidRPr="004175BA">
        <w:t>p</w:t>
      </w:r>
      <w:r>
        <w:t>ursuant to Rule 41.01.4</w:t>
      </w:r>
      <w:r w:rsidRPr="004175BA">
        <w:t xml:space="preserve">, one copy of the following documents ("the accompanying documents") must </w:t>
      </w:r>
      <w:r w:rsidR="005809A3">
        <w:t xml:space="preserve">be lodged at the same time as </w:t>
      </w:r>
      <w:r w:rsidRPr="004175BA">
        <w:t>your application for special leave:</w:t>
      </w:r>
    </w:p>
    <w:p w14:paraId="7A2978EE" w14:textId="77777777" w:rsidR="002B632D" w:rsidRPr="004175BA" w:rsidRDefault="002B632D" w:rsidP="00E17A49">
      <w:pPr>
        <w:numPr>
          <w:ilvl w:val="0"/>
          <w:numId w:val="5"/>
        </w:numPr>
        <w:ind w:left="2127" w:hanging="687"/>
      </w:pPr>
      <w:r w:rsidRPr="004175BA">
        <w:t>a copy of the sealed order or judgment of the court below;</w:t>
      </w:r>
    </w:p>
    <w:p w14:paraId="2411419E" w14:textId="77777777" w:rsidR="002B632D" w:rsidRPr="004175BA" w:rsidRDefault="002B632D" w:rsidP="00E17A49">
      <w:pPr>
        <w:numPr>
          <w:ilvl w:val="0"/>
          <w:numId w:val="5"/>
        </w:numPr>
        <w:ind w:left="2127" w:hanging="687"/>
      </w:pPr>
      <w:r w:rsidRPr="004175BA">
        <w:t>a copy of the reasons for the judgment below;</w:t>
      </w:r>
    </w:p>
    <w:p w14:paraId="450F0751" w14:textId="77777777" w:rsidR="002B632D" w:rsidRPr="004175BA" w:rsidRDefault="002B632D" w:rsidP="00E17A49">
      <w:pPr>
        <w:numPr>
          <w:ilvl w:val="0"/>
          <w:numId w:val="5"/>
        </w:numPr>
        <w:ind w:left="2127" w:hanging="687"/>
        <w:rPr>
          <w:rFonts w:cs="Arial"/>
        </w:rPr>
      </w:pPr>
      <w:r w:rsidRPr="004175BA">
        <w:rPr>
          <w:rFonts w:cs="Arial"/>
        </w:rPr>
        <w:t xml:space="preserve">if the judgment below determines an appeal or reviews a decision, a copy of the primary sealed order or judgment or decision; </w:t>
      </w:r>
    </w:p>
    <w:p w14:paraId="6C987BC0" w14:textId="77777777" w:rsidR="002B632D" w:rsidRPr="004175BA" w:rsidRDefault="002B632D" w:rsidP="00E17A49">
      <w:pPr>
        <w:numPr>
          <w:ilvl w:val="0"/>
          <w:numId w:val="5"/>
        </w:numPr>
        <w:ind w:left="2127" w:hanging="687"/>
        <w:rPr>
          <w:rFonts w:cs="Arial"/>
        </w:rPr>
      </w:pPr>
      <w:r w:rsidRPr="004175BA">
        <w:rPr>
          <w:rFonts w:cs="Arial"/>
        </w:rPr>
        <w:t>the reasons (if any) of the primary court or decision maker that were before the court below; and</w:t>
      </w:r>
    </w:p>
    <w:p w14:paraId="30D05FF9" w14:textId="77777777" w:rsidR="002B632D" w:rsidRPr="004175BA" w:rsidRDefault="002B632D" w:rsidP="00E17A49">
      <w:pPr>
        <w:numPr>
          <w:ilvl w:val="0"/>
          <w:numId w:val="5"/>
        </w:numPr>
        <w:ind w:left="2127" w:hanging="687"/>
        <w:rPr>
          <w:rFonts w:cs="Arial"/>
        </w:rPr>
      </w:pPr>
      <w:r w:rsidRPr="004175BA">
        <w:rPr>
          <w:rFonts w:cs="Arial"/>
        </w:rPr>
        <w:t>the notice of appeal or application for leave to appeal to the court below.</w:t>
      </w:r>
    </w:p>
    <w:p w14:paraId="44FEAA99" w14:textId="77777777" w:rsidR="002B632D" w:rsidRPr="002B632D" w:rsidRDefault="002B632D" w:rsidP="00E17A49">
      <w:pPr>
        <w:numPr>
          <w:ilvl w:val="0"/>
          <w:numId w:val="4"/>
        </w:numPr>
        <w:rPr>
          <w:rFonts w:cs="Arial"/>
        </w:rPr>
      </w:pPr>
      <w:r w:rsidRPr="004175BA">
        <w:rPr>
          <w:rFonts w:cs="Arial"/>
        </w:rPr>
        <w:t xml:space="preserve">your application for special leave must be accompanied by the relevant fee or application for </w:t>
      </w:r>
      <w:r>
        <w:rPr>
          <w:rFonts w:cs="Arial"/>
        </w:rPr>
        <w:t xml:space="preserve">exemption from filing and hearing fees or application to pay the financial hardship fee.   </w:t>
      </w:r>
      <w:r w:rsidRPr="004175BA">
        <w:rPr>
          <w:rFonts w:cs="Arial"/>
        </w:rPr>
        <w:t xml:space="preserve">A fee of </w:t>
      </w:r>
      <w:r w:rsidR="001C380C" w:rsidRPr="001C380C">
        <w:rPr>
          <w:rFonts w:cs="Arial"/>
          <w:lang w:val="en-AU"/>
        </w:rPr>
        <w:t>$3,655</w:t>
      </w:r>
      <w:r w:rsidR="001C380C">
        <w:rPr>
          <w:rFonts w:cs="Arial"/>
          <w:lang w:val="en-AU"/>
        </w:rPr>
        <w:t xml:space="preserve"> </w:t>
      </w:r>
      <w:r w:rsidRPr="004175BA">
        <w:rPr>
          <w:rFonts w:cs="Arial"/>
        </w:rPr>
        <w:t>is currently payable</w:t>
      </w:r>
      <w:r>
        <w:rPr>
          <w:rFonts w:cs="Arial"/>
        </w:rPr>
        <w:t>.  I</w:t>
      </w:r>
      <w:r w:rsidRPr="004175BA">
        <w:rPr>
          <w:rFonts w:cs="Arial"/>
        </w:rPr>
        <w:t xml:space="preserve">f you </w:t>
      </w:r>
      <w:r>
        <w:rPr>
          <w:rFonts w:cs="Arial"/>
        </w:rPr>
        <w:t xml:space="preserve">hold </w:t>
      </w:r>
      <w:r w:rsidRPr="004175BA">
        <w:rPr>
          <w:rFonts w:cs="Arial"/>
        </w:rPr>
        <w:t xml:space="preserve">a current health care card or </w:t>
      </w:r>
      <w:r>
        <w:rPr>
          <w:rFonts w:cs="Arial"/>
        </w:rPr>
        <w:t xml:space="preserve">are </w:t>
      </w:r>
      <w:r w:rsidRPr="004175BA">
        <w:rPr>
          <w:rFonts w:cs="Arial"/>
        </w:rPr>
        <w:t xml:space="preserve">in custody, you </w:t>
      </w:r>
      <w:r>
        <w:rPr>
          <w:rFonts w:cs="Arial"/>
        </w:rPr>
        <w:t xml:space="preserve">are </w:t>
      </w:r>
      <w:r w:rsidRPr="004175BA">
        <w:rPr>
          <w:rFonts w:cs="Arial"/>
        </w:rPr>
        <w:t xml:space="preserve">totally exempt from paying that </w:t>
      </w:r>
      <w:r>
        <w:rPr>
          <w:rFonts w:cs="Arial"/>
        </w:rPr>
        <w:t xml:space="preserve">filing </w:t>
      </w:r>
      <w:r w:rsidRPr="004175BA">
        <w:rPr>
          <w:rFonts w:cs="Arial"/>
        </w:rPr>
        <w:t>fee</w:t>
      </w:r>
      <w:r>
        <w:rPr>
          <w:rFonts w:cs="Arial"/>
        </w:rPr>
        <w:t xml:space="preserve">.  You can apply to pay the financial hardship fee </w:t>
      </w:r>
      <w:r w:rsidR="00444434" w:rsidRPr="00444434">
        <w:rPr>
          <w:rFonts w:cs="Arial"/>
          <w:lang w:val="en-AU"/>
        </w:rPr>
        <w:t>$1,215</w:t>
      </w:r>
      <w:r>
        <w:rPr>
          <w:rFonts w:cs="Arial"/>
        </w:rPr>
        <w:t>) if paying the full fee would cause you financial hardship</w:t>
      </w:r>
      <w:r w:rsidRPr="004175BA">
        <w:rPr>
          <w:rFonts w:cs="Arial"/>
        </w:rPr>
        <w:t>; and</w:t>
      </w:r>
    </w:p>
    <w:p w14:paraId="78E392EF" w14:textId="77777777" w:rsidR="002B632D" w:rsidRPr="002B632D" w:rsidRDefault="002B632D" w:rsidP="00E17A49">
      <w:pPr>
        <w:numPr>
          <w:ilvl w:val="0"/>
          <w:numId w:val="4"/>
        </w:numPr>
        <w:rPr>
          <w:rFonts w:cs="Arial"/>
        </w:rPr>
      </w:pPr>
      <w:r w:rsidRPr="004175BA">
        <w:rPr>
          <w:rFonts w:cs="Arial"/>
        </w:rPr>
        <w:t>your application for special leave must be filed in the same State or Territory in which the proceedings below were commenced.</w:t>
      </w:r>
    </w:p>
    <w:p w14:paraId="4D88D57B" w14:textId="77777777" w:rsidR="00C15498" w:rsidRDefault="00C15498" w:rsidP="002B632D">
      <w:pPr>
        <w:rPr>
          <w:rFonts w:cs="Arial"/>
        </w:rPr>
      </w:pPr>
    </w:p>
    <w:p w14:paraId="1572B6DD" w14:textId="77777777" w:rsidR="002B632D" w:rsidRPr="004175BA" w:rsidRDefault="00C15498" w:rsidP="00C15498">
      <w:pPr>
        <w:pStyle w:val="Heading3"/>
      </w:pPr>
      <w:r>
        <w:t>Serving the documents</w:t>
      </w:r>
    </w:p>
    <w:p w14:paraId="6CDDF454" w14:textId="77777777" w:rsidR="002B632D" w:rsidRPr="002B632D" w:rsidRDefault="002B632D" w:rsidP="00E17A49">
      <w:pPr>
        <w:numPr>
          <w:ilvl w:val="0"/>
          <w:numId w:val="2"/>
        </w:numPr>
        <w:ind w:hanging="720"/>
      </w:pPr>
      <w:r w:rsidRPr="004175BA">
        <w:t>Once your application for special leave has been accepted for filing, you must:</w:t>
      </w:r>
    </w:p>
    <w:p w14:paraId="19F335A0" w14:textId="77777777" w:rsidR="002B632D" w:rsidRPr="002B632D" w:rsidRDefault="002B632D" w:rsidP="00E17A49">
      <w:pPr>
        <w:numPr>
          <w:ilvl w:val="0"/>
          <w:numId w:val="6"/>
        </w:numPr>
        <w:ind w:left="1276" w:hanging="567"/>
        <w:rPr>
          <w:rFonts w:cs="Arial"/>
        </w:rPr>
      </w:pPr>
      <w:r w:rsidRPr="004175BA">
        <w:rPr>
          <w:rFonts w:cs="Arial"/>
        </w:rPr>
        <w:t xml:space="preserve">serve your application for special leave (along with a copy of the accompanying documents) on each Respondent within 7 days of it being filed;  </w:t>
      </w:r>
    </w:p>
    <w:p w14:paraId="225CFF63" w14:textId="77777777" w:rsidR="002B632D" w:rsidRPr="002B632D" w:rsidRDefault="002B632D" w:rsidP="00E17A49">
      <w:pPr>
        <w:numPr>
          <w:ilvl w:val="0"/>
          <w:numId w:val="6"/>
        </w:numPr>
        <w:ind w:left="1276" w:hanging="567"/>
        <w:rPr>
          <w:rFonts w:cs="Arial"/>
        </w:rPr>
      </w:pPr>
      <w:r w:rsidRPr="004175BA">
        <w:rPr>
          <w:rFonts w:cs="Arial"/>
        </w:rPr>
        <w:t>lodge a copy of your application for special leave with the court below wi</w:t>
      </w:r>
      <w:r w:rsidR="00AA64CA">
        <w:rPr>
          <w:rFonts w:cs="Arial"/>
        </w:rPr>
        <w:t>thin 7</w:t>
      </w:r>
      <w:r w:rsidR="005809A3">
        <w:rPr>
          <w:rFonts w:cs="Arial"/>
        </w:rPr>
        <w:t> </w:t>
      </w:r>
      <w:r w:rsidR="00AA64CA">
        <w:rPr>
          <w:rFonts w:cs="Arial"/>
        </w:rPr>
        <w:t xml:space="preserve">days of it being filed; </w:t>
      </w:r>
      <w:r>
        <w:rPr>
          <w:rFonts w:cs="Arial"/>
        </w:rPr>
        <w:t>and</w:t>
      </w:r>
    </w:p>
    <w:p w14:paraId="64BE3EA5" w14:textId="77777777" w:rsidR="002B632D" w:rsidRDefault="002B632D" w:rsidP="00E17A49">
      <w:pPr>
        <w:numPr>
          <w:ilvl w:val="0"/>
          <w:numId w:val="6"/>
        </w:numPr>
        <w:ind w:left="1276" w:hanging="567"/>
        <w:rPr>
          <w:rFonts w:cs="Arial"/>
        </w:rPr>
      </w:pPr>
      <w:r w:rsidRPr="004175BA">
        <w:rPr>
          <w:rFonts w:cs="Arial"/>
        </w:rPr>
        <w:t>file an affidavit of service within 7 days of your application for special leave being</w:t>
      </w:r>
      <w:r>
        <w:rPr>
          <w:rFonts w:cs="Arial"/>
        </w:rPr>
        <w:t xml:space="preserve"> served or lodged.  </w:t>
      </w:r>
    </w:p>
    <w:p w14:paraId="71763D4B" w14:textId="77777777" w:rsidR="00C15498" w:rsidRPr="002B632D" w:rsidRDefault="00C15498" w:rsidP="00C15498">
      <w:pPr>
        <w:rPr>
          <w:rFonts w:cs="Arial"/>
        </w:rPr>
      </w:pPr>
    </w:p>
    <w:p w14:paraId="601A6207" w14:textId="77777777" w:rsidR="002B632D" w:rsidRPr="004175BA" w:rsidRDefault="00C15498" w:rsidP="00C15498">
      <w:pPr>
        <w:pStyle w:val="Heading3"/>
      </w:pPr>
      <w:r>
        <w:t>What happens once the special leave application has been filed.</w:t>
      </w:r>
    </w:p>
    <w:p w14:paraId="6F2F8314" w14:textId="77777777" w:rsidR="002B632D" w:rsidRPr="002B632D" w:rsidRDefault="002B632D" w:rsidP="00E17A49">
      <w:pPr>
        <w:numPr>
          <w:ilvl w:val="0"/>
          <w:numId w:val="2"/>
        </w:numPr>
        <w:ind w:hanging="720"/>
      </w:pPr>
      <w:r w:rsidRPr="004175BA">
        <w:t xml:space="preserve">The Rules allow the Court to determine your application "on the papers" if it considers it appropriate.  This means that at least two judges will consider your matter without </w:t>
      </w:r>
      <w:r w:rsidRPr="004175BA">
        <w:lastRenderedPageBreak/>
        <w:t xml:space="preserve">an oral hearing.  If this happens, you will be told when and where the decision in your case is being delivered.   </w:t>
      </w:r>
    </w:p>
    <w:p w14:paraId="0CC47C9F" w14:textId="77777777" w:rsidR="002B632D" w:rsidRPr="004175BA" w:rsidRDefault="002B632D" w:rsidP="002B632D"/>
    <w:p w14:paraId="68ED9808" w14:textId="77777777" w:rsidR="002B632D" w:rsidRPr="002B632D" w:rsidRDefault="002B632D" w:rsidP="00E17A49">
      <w:pPr>
        <w:numPr>
          <w:ilvl w:val="0"/>
          <w:numId w:val="2"/>
        </w:numPr>
        <w:ind w:hanging="720"/>
      </w:pPr>
      <w:r w:rsidRPr="00C7268E">
        <w:t xml:space="preserve">You may find the following documents available from the High Court website useful: </w:t>
      </w:r>
    </w:p>
    <w:p w14:paraId="7DEE548D" w14:textId="77777777" w:rsidR="002B632D" w:rsidRPr="002B632D" w:rsidRDefault="002B632D" w:rsidP="00E17A49">
      <w:pPr>
        <w:numPr>
          <w:ilvl w:val="0"/>
          <w:numId w:val="7"/>
        </w:numPr>
        <w:ind w:left="1276" w:hanging="567"/>
      </w:pPr>
      <w:r w:rsidRPr="00C7268E">
        <w:t>Form 23 an application for special leave to appeal;</w:t>
      </w:r>
    </w:p>
    <w:p w14:paraId="3B2EA9C5" w14:textId="77777777" w:rsidR="002B632D" w:rsidRPr="002B632D" w:rsidRDefault="002B632D" w:rsidP="00E17A49">
      <w:pPr>
        <w:numPr>
          <w:ilvl w:val="0"/>
          <w:numId w:val="7"/>
        </w:numPr>
        <w:ind w:left="1276" w:hanging="567"/>
      </w:pPr>
      <w:r w:rsidRPr="00C7268E">
        <w:t>Part 41 of the Rules;</w:t>
      </w:r>
    </w:p>
    <w:p w14:paraId="0833D0D9" w14:textId="77777777" w:rsidR="002B632D" w:rsidRPr="002B632D" w:rsidRDefault="002B632D" w:rsidP="00E17A49">
      <w:pPr>
        <w:numPr>
          <w:ilvl w:val="0"/>
          <w:numId w:val="7"/>
        </w:numPr>
        <w:ind w:left="1276" w:hanging="567"/>
      </w:pPr>
      <w:r w:rsidRPr="00C7268E">
        <w:t xml:space="preserve">Rule 1.08 of the Rules; </w:t>
      </w:r>
    </w:p>
    <w:p w14:paraId="46DFC5FC" w14:textId="77777777" w:rsidR="002B632D" w:rsidRPr="002B632D" w:rsidRDefault="002B632D" w:rsidP="00E17A49">
      <w:pPr>
        <w:numPr>
          <w:ilvl w:val="0"/>
          <w:numId w:val="7"/>
        </w:numPr>
        <w:ind w:left="1276" w:hanging="567"/>
      </w:pPr>
      <w:r w:rsidRPr="00C7268E">
        <w:t>an application for an exemption from filing and hearing fees or application to pay the financial hardship fee.</w:t>
      </w:r>
    </w:p>
    <w:p w14:paraId="11BB3462" w14:textId="77777777" w:rsidR="002B632D" w:rsidRPr="00C7268E" w:rsidRDefault="002B632D" w:rsidP="002B632D">
      <w:pPr>
        <w:rPr>
          <w:szCs w:val="22"/>
        </w:rPr>
      </w:pPr>
    </w:p>
    <w:p w14:paraId="55D5534A" w14:textId="77777777" w:rsidR="002B632D" w:rsidRPr="00C7268E" w:rsidRDefault="002B632D" w:rsidP="002B632D">
      <w:pPr>
        <w:pStyle w:val="Heading5"/>
        <w:rPr>
          <w:szCs w:val="22"/>
        </w:rPr>
      </w:pPr>
      <w:r w:rsidRPr="00C7268E">
        <w:rPr>
          <w:szCs w:val="22"/>
        </w:rPr>
        <w:t>IMPORTANT</w:t>
      </w:r>
    </w:p>
    <w:p w14:paraId="73E926DB" w14:textId="77777777" w:rsidR="002B632D" w:rsidRPr="00C7268E" w:rsidRDefault="002B632D" w:rsidP="002B632D">
      <w:pPr>
        <w:rPr>
          <w:szCs w:val="22"/>
        </w:rPr>
      </w:pPr>
      <w:r w:rsidRPr="00C7268E">
        <w:rPr>
          <w:szCs w:val="22"/>
        </w:rPr>
        <w:t xml:space="preserve">The above information is intended only as a procedural guide.  It is recommended that intending applicants seek legal advice before commencing proceedings and, in any event, intending applicants should </w:t>
      </w:r>
      <w:proofErr w:type="spellStart"/>
      <w:r w:rsidRPr="00C7268E">
        <w:rPr>
          <w:szCs w:val="22"/>
        </w:rPr>
        <w:t>familiarise</w:t>
      </w:r>
      <w:proofErr w:type="spellEnd"/>
      <w:r w:rsidRPr="00C7268E">
        <w:rPr>
          <w:szCs w:val="22"/>
        </w:rPr>
        <w:t xml:space="preserve"> themselves with the requirements of the High Court Rules (</w:t>
      </w:r>
      <w:proofErr w:type="gramStart"/>
      <w:r w:rsidRPr="00C7268E">
        <w:rPr>
          <w:szCs w:val="22"/>
        </w:rPr>
        <w:t>in particular Part</w:t>
      </w:r>
      <w:proofErr w:type="gramEnd"/>
      <w:r w:rsidRPr="00C7268E">
        <w:rPr>
          <w:szCs w:val="22"/>
        </w:rPr>
        <w:t xml:space="preserve"> 41, which deals with applications for special leave) and the relevant legislation relating to their application.</w:t>
      </w:r>
    </w:p>
    <w:p w14:paraId="52848BC1" w14:textId="77777777" w:rsidR="002B632D" w:rsidRPr="00C7268E" w:rsidRDefault="002B632D" w:rsidP="002B632D">
      <w:pPr>
        <w:rPr>
          <w:szCs w:val="22"/>
        </w:rPr>
      </w:pPr>
    </w:p>
    <w:p w14:paraId="41F2500B" w14:textId="77777777" w:rsidR="002B632D" w:rsidRPr="00AA6872" w:rsidRDefault="002B632D" w:rsidP="002B632D"/>
    <w:sectPr w:rsidR="002B632D" w:rsidRPr="00AA6872" w:rsidSect="002B5F4B">
      <w:footerReference w:type="default" r:id="rId8"/>
      <w:pgSz w:w="11907" w:h="16840" w:code="9"/>
      <w:pgMar w:top="1418" w:right="1418" w:bottom="851"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451AEF" w14:textId="77777777" w:rsidR="00B5076E" w:rsidRDefault="00B5076E">
      <w:r>
        <w:separator/>
      </w:r>
    </w:p>
  </w:endnote>
  <w:endnote w:type="continuationSeparator" w:id="0">
    <w:p w14:paraId="6C1EF2F5" w14:textId="77777777" w:rsidR="00B5076E" w:rsidRDefault="00B50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FF3FE2" w14:textId="77777777" w:rsidR="00B31400" w:rsidRPr="00425883" w:rsidRDefault="00B31400" w:rsidP="00A7726F">
    <w:pPr>
      <w:pStyle w:val="Header"/>
      <w:rPr>
        <w:sz w:val="16"/>
        <w:szCs w:val="16"/>
        <w:lang w:val="en-AU"/>
      </w:rPr>
    </w:pPr>
    <w:r w:rsidRPr="00425883">
      <w:rPr>
        <w:sz w:val="16"/>
        <w:szCs w:val="16"/>
        <w:lang w:val="en-AU"/>
      </w:rPr>
      <w:t xml:space="preserve">Last updated </w:t>
    </w:r>
    <w:r w:rsidRPr="00425883">
      <w:rPr>
        <w:sz w:val="16"/>
        <w:szCs w:val="16"/>
        <w:lang w:val="en-AU"/>
      </w:rPr>
      <w:fldChar w:fldCharType="begin"/>
    </w:r>
    <w:r w:rsidRPr="00425883">
      <w:rPr>
        <w:sz w:val="16"/>
        <w:szCs w:val="16"/>
        <w:lang w:val="en-AU"/>
      </w:rPr>
      <w:instrText xml:space="preserve"> DATE \@ "d/MM/yyyy" </w:instrText>
    </w:r>
    <w:r w:rsidRPr="00425883">
      <w:rPr>
        <w:sz w:val="16"/>
        <w:szCs w:val="16"/>
        <w:lang w:val="en-AU"/>
      </w:rPr>
      <w:fldChar w:fldCharType="separate"/>
    </w:r>
    <w:r w:rsidR="00216F8C">
      <w:rPr>
        <w:noProof/>
        <w:sz w:val="16"/>
        <w:szCs w:val="16"/>
        <w:lang w:val="en-AU"/>
      </w:rPr>
      <w:t>1/07/2022</w:t>
    </w:r>
    <w:r w:rsidRPr="00425883">
      <w:rPr>
        <w:sz w:val="16"/>
        <w:szCs w:val="16"/>
        <w:lang w:val="en-AU"/>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B60C44" w14:textId="77777777" w:rsidR="00B5076E" w:rsidRDefault="00B5076E">
      <w:r>
        <w:separator/>
      </w:r>
    </w:p>
  </w:footnote>
  <w:footnote w:type="continuationSeparator" w:id="0">
    <w:p w14:paraId="3E594883" w14:textId="77777777" w:rsidR="00B5076E" w:rsidRDefault="00B507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C17EC"/>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159489D"/>
    <w:multiLevelType w:val="hybridMultilevel"/>
    <w:tmpl w:val="D45A119A"/>
    <w:lvl w:ilvl="0" w:tplc="DA849FF8">
      <w:start w:val="1"/>
      <w:numFmt w:val="lowerRoman"/>
      <w:lvlText w:val="%1)"/>
      <w:lvlJc w:val="left"/>
      <w:pPr>
        <w:ind w:left="1800" w:hanging="360"/>
      </w:pPr>
      <w:rPr>
        <w:rFonts w:cs="Times New Roman" w:hint="default"/>
      </w:rPr>
    </w:lvl>
    <w:lvl w:ilvl="1" w:tplc="0C090019" w:tentative="1">
      <w:start w:val="1"/>
      <w:numFmt w:val="lowerLetter"/>
      <w:lvlText w:val="%2."/>
      <w:lvlJc w:val="left"/>
      <w:pPr>
        <w:ind w:left="2520" w:hanging="360"/>
      </w:pPr>
      <w:rPr>
        <w:rFonts w:cs="Times New Roman"/>
      </w:rPr>
    </w:lvl>
    <w:lvl w:ilvl="2" w:tplc="0C09001B" w:tentative="1">
      <w:start w:val="1"/>
      <w:numFmt w:val="lowerRoman"/>
      <w:lvlText w:val="%3."/>
      <w:lvlJc w:val="right"/>
      <w:pPr>
        <w:ind w:left="3240" w:hanging="180"/>
      </w:pPr>
      <w:rPr>
        <w:rFonts w:cs="Times New Roman"/>
      </w:rPr>
    </w:lvl>
    <w:lvl w:ilvl="3" w:tplc="0C09000F" w:tentative="1">
      <w:start w:val="1"/>
      <w:numFmt w:val="decimal"/>
      <w:lvlText w:val="%4."/>
      <w:lvlJc w:val="left"/>
      <w:pPr>
        <w:ind w:left="3960" w:hanging="360"/>
      </w:pPr>
      <w:rPr>
        <w:rFonts w:cs="Times New Roman"/>
      </w:rPr>
    </w:lvl>
    <w:lvl w:ilvl="4" w:tplc="0C090019" w:tentative="1">
      <w:start w:val="1"/>
      <w:numFmt w:val="lowerLetter"/>
      <w:lvlText w:val="%5."/>
      <w:lvlJc w:val="left"/>
      <w:pPr>
        <w:ind w:left="4680" w:hanging="360"/>
      </w:pPr>
      <w:rPr>
        <w:rFonts w:cs="Times New Roman"/>
      </w:rPr>
    </w:lvl>
    <w:lvl w:ilvl="5" w:tplc="0C09001B" w:tentative="1">
      <w:start w:val="1"/>
      <w:numFmt w:val="lowerRoman"/>
      <w:lvlText w:val="%6."/>
      <w:lvlJc w:val="right"/>
      <w:pPr>
        <w:ind w:left="5400" w:hanging="180"/>
      </w:pPr>
      <w:rPr>
        <w:rFonts w:cs="Times New Roman"/>
      </w:rPr>
    </w:lvl>
    <w:lvl w:ilvl="6" w:tplc="0C09000F" w:tentative="1">
      <w:start w:val="1"/>
      <w:numFmt w:val="decimal"/>
      <w:lvlText w:val="%7."/>
      <w:lvlJc w:val="left"/>
      <w:pPr>
        <w:ind w:left="6120" w:hanging="360"/>
      </w:pPr>
      <w:rPr>
        <w:rFonts w:cs="Times New Roman"/>
      </w:rPr>
    </w:lvl>
    <w:lvl w:ilvl="7" w:tplc="0C090019" w:tentative="1">
      <w:start w:val="1"/>
      <w:numFmt w:val="lowerLetter"/>
      <w:lvlText w:val="%8."/>
      <w:lvlJc w:val="left"/>
      <w:pPr>
        <w:ind w:left="6840" w:hanging="360"/>
      </w:pPr>
      <w:rPr>
        <w:rFonts w:cs="Times New Roman"/>
      </w:rPr>
    </w:lvl>
    <w:lvl w:ilvl="8" w:tplc="0C09001B" w:tentative="1">
      <w:start w:val="1"/>
      <w:numFmt w:val="lowerRoman"/>
      <w:lvlText w:val="%9."/>
      <w:lvlJc w:val="right"/>
      <w:pPr>
        <w:ind w:left="7560" w:hanging="180"/>
      </w:pPr>
      <w:rPr>
        <w:rFonts w:cs="Times New Roman"/>
      </w:rPr>
    </w:lvl>
  </w:abstractNum>
  <w:abstractNum w:abstractNumId="2" w15:restartNumberingAfterBreak="0">
    <w:nsid w:val="15C60798"/>
    <w:multiLevelType w:val="hybridMultilevel"/>
    <w:tmpl w:val="0F0A5E90"/>
    <w:lvl w:ilvl="0" w:tplc="0C090017">
      <w:start w:val="1"/>
      <w:numFmt w:val="lowerLetter"/>
      <w:lvlText w:val="%1)"/>
      <w:lvlJc w:val="left"/>
      <w:pPr>
        <w:ind w:left="108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 w15:restartNumberingAfterBreak="0">
    <w:nsid w:val="19045AE7"/>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 w15:restartNumberingAfterBreak="0">
    <w:nsid w:val="22124D37"/>
    <w:multiLevelType w:val="hybridMultilevel"/>
    <w:tmpl w:val="0B728E0A"/>
    <w:lvl w:ilvl="0" w:tplc="0C090017">
      <w:start w:val="1"/>
      <w:numFmt w:val="lowerLetter"/>
      <w:lvlText w:val="%1)"/>
      <w:lvlJc w:val="left"/>
      <w:pPr>
        <w:ind w:left="108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5" w15:restartNumberingAfterBreak="0">
    <w:nsid w:val="3A6C1218"/>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 w15:restartNumberingAfterBreak="0">
    <w:nsid w:val="404E25B8"/>
    <w:multiLevelType w:val="hybridMultilevel"/>
    <w:tmpl w:val="71D4689A"/>
    <w:lvl w:ilvl="0" w:tplc="0C090017">
      <w:start w:val="1"/>
      <w:numFmt w:val="lowerLetter"/>
      <w:lvlText w:val="%1)"/>
      <w:lvlJc w:val="left"/>
      <w:pPr>
        <w:ind w:left="108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7" w15:restartNumberingAfterBreak="0">
    <w:nsid w:val="45DA7BA1"/>
    <w:multiLevelType w:val="hybridMultilevel"/>
    <w:tmpl w:val="7AB027D2"/>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8" w15:restartNumberingAfterBreak="0">
    <w:nsid w:val="5E426096"/>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9" w15:restartNumberingAfterBreak="0">
    <w:nsid w:val="731E0BFE"/>
    <w:multiLevelType w:val="hybridMultilevel"/>
    <w:tmpl w:val="DA162EB0"/>
    <w:lvl w:ilvl="0" w:tplc="0C090017">
      <w:start w:val="1"/>
      <w:numFmt w:val="lowerLetter"/>
      <w:lvlText w:val="%1)"/>
      <w:lvlJc w:val="left"/>
      <w:pPr>
        <w:ind w:left="1080" w:hanging="360"/>
      </w:pPr>
      <w:rPr>
        <w:rFonts w:cs="Times New Roman"/>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num w:numId="1">
    <w:abstractNumId w:val="3"/>
  </w:num>
  <w:num w:numId="2">
    <w:abstractNumId w:val="7"/>
  </w:num>
  <w:num w:numId="3">
    <w:abstractNumId w:val="9"/>
  </w:num>
  <w:num w:numId="4">
    <w:abstractNumId w:val="4"/>
  </w:num>
  <w:num w:numId="5">
    <w:abstractNumId w:val="1"/>
  </w:num>
  <w:num w:numId="6">
    <w:abstractNumId w:val="6"/>
  </w:num>
  <w:num w:numId="7">
    <w:abstractNumId w:val="2"/>
  </w:num>
  <w:num w:numId="8">
    <w:abstractNumId w:val="5"/>
  </w:num>
  <w:num w:numId="9">
    <w:abstractNumId w:val="8"/>
  </w:num>
  <w:num w:numId="10">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5002E6"/>
    <w:rsid w:val="00014463"/>
    <w:rsid w:val="00020F27"/>
    <w:rsid w:val="00036828"/>
    <w:rsid w:val="0007290C"/>
    <w:rsid w:val="000C1176"/>
    <w:rsid w:val="000C7398"/>
    <w:rsid w:val="000D6313"/>
    <w:rsid w:val="000F1CDD"/>
    <w:rsid w:val="000F4557"/>
    <w:rsid w:val="00100328"/>
    <w:rsid w:val="001036D2"/>
    <w:rsid w:val="00110FE8"/>
    <w:rsid w:val="00116908"/>
    <w:rsid w:val="0012206E"/>
    <w:rsid w:val="00132ED2"/>
    <w:rsid w:val="0015195D"/>
    <w:rsid w:val="00156496"/>
    <w:rsid w:val="0018605F"/>
    <w:rsid w:val="00187435"/>
    <w:rsid w:val="001928EB"/>
    <w:rsid w:val="0019651E"/>
    <w:rsid w:val="001A1CB3"/>
    <w:rsid w:val="001B4F24"/>
    <w:rsid w:val="001C380C"/>
    <w:rsid w:val="001C60DB"/>
    <w:rsid w:val="001F24EC"/>
    <w:rsid w:val="00214D73"/>
    <w:rsid w:val="00216F8C"/>
    <w:rsid w:val="0024322D"/>
    <w:rsid w:val="002A7DCC"/>
    <w:rsid w:val="002B5F4B"/>
    <w:rsid w:val="002B632D"/>
    <w:rsid w:val="002E628A"/>
    <w:rsid w:val="002F4C28"/>
    <w:rsid w:val="00327AC8"/>
    <w:rsid w:val="00340CDB"/>
    <w:rsid w:val="00361053"/>
    <w:rsid w:val="003638C0"/>
    <w:rsid w:val="003834F1"/>
    <w:rsid w:val="003B6F12"/>
    <w:rsid w:val="003E64D8"/>
    <w:rsid w:val="003F1321"/>
    <w:rsid w:val="00410B53"/>
    <w:rsid w:val="004142D7"/>
    <w:rsid w:val="004175BA"/>
    <w:rsid w:val="00425883"/>
    <w:rsid w:val="00444434"/>
    <w:rsid w:val="00451695"/>
    <w:rsid w:val="00487ED5"/>
    <w:rsid w:val="004970BC"/>
    <w:rsid w:val="004B51C9"/>
    <w:rsid w:val="004B5FBA"/>
    <w:rsid w:val="004F1A92"/>
    <w:rsid w:val="005002E6"/>
    <w:rsid w:val="00512AFD"/>
    <w:rsid w:val="00532564"/>
    <w:rsid w:val="00536A26"/>
    <w:rsid w:val="00541B22"/>
    <w:rsid w:val="00556EF1"/>
    <w:rsid w:val="00567A60"/>
    <w:rsid w:val="00571C57"/>
    <w:rsid w:val="005750D6"/>
    <w:rsid w:val="005809A3"/>
    <w:rsid w:val="00581875"/>
    <w:rsid w:val="005D205F"/>
    <w:rsid w:val="005D298D"/>
    <w:rsid w:val="00603EFA"/>
    <w:rsid w:val="006238CB"/>
    <w:rsid w:val="00631172"/>
    <w:rsid w:val="006A3437"/>
    <w:rsid w:val="006A3BDB"/>
    <w:rsid w:val="006D1A86"/>
    <w:rsid w:val="006D1E10"/>
    <w:rsid w:val="006F0DD7"/>
    <w:rsid w:val="006F1416"/>
    <w:rsid w:val="0073331A"/>
    <w:rsid w:val="00735736"/>
    <w:rsid w:val="007533F9"/>
    <w:rsid w:val="007747B9"/>
    <w:rsid w:val="0078777B"/>
    <w:rsid w:val="0079796C"/>
    <w:rsid w:val="007C52C2"/>
    <w:rsid w:val="007D5AB0"/>
    <w:rsid w:val="007E170C"/>
    <w:rsid w:val="00852843"/>
    <w:rsid w:val="008578DA"/>
    <w:rsid w:val="0089401A"/>
    <w:rsid w:val="008C3C8C"/>
    <w:rsid w:val="008F0273"/>
    <w:rsid w:val="00925494"/>
    <w:rsid w:val="00925B38"/>
    <w:rsid w:val="00977EA3"/>
    <w:rsid w:val="009A151D"/>
    <w:rsid w:val="009B15A0"/>
    <w:rsid w:val="009D2A8F"/>
    <w:rsid w:val="00A11AD9"/>
    <w:rsid w:val="00A127D1"/>
    <w:rsid w:val="00A725E4"/>
    <w:rsid w:val="00A7726F"/>
    <w:rsid w:val="00A9184D"/>
    <w:rsid w:val="00AA64CA"/>
    <w:rsid w:val="00AA6872"/>
    <w:rsid w:val="00AE6F49"/>
    <w:rsid w:val="00B01051"/>
    <w:rsid w:val="00B13039"/>
    <w:rsid w:val="00B31400"/>
    <w:rsid w:val="00B369B0"/>
    <w:rsid w:val="00B37A5C"/>
    <w:rsid w:val="00B5076E"/>
    <w:rsid w:val="00B91FDC"/>
    <w:rsid w:val="00B9225C"/>
    <w:rsid w:val="00BF46FE"/>
    <w:rsid w:val="00BF6064"/>
    <w:rsid w:val="00C006A8"/>
    <w:rsid w:val="00C1185E"/>
    <w:rsid w:val="00C15498"/>
    <w:rsid w:val="00C3639F"/>
    <w:rsid w:val="00C47D57"/>
    <w:rsid w:val="00C5697D"/>
    <w:rsid w:val="00C638F7"/>
    <w:rsid w:val="00C7268E"/>
    <w:rsid w:val="00C8122B"/>
    <w:rsid w:val="00C8568B"/>
    <w:rsid w:val="00C86F56"/>
    <w:rsid w:val="00CA102F"/>
    <w:rsid w:val="00CC5839"/>
    <w:rsid w:val="00CD0307"/>
    <w:rsid w:val="00CE4656"/>
    <w:rsid w:val="00D03047"/>
    <w:rsid w:val="00D16D4B"/>
    <w:rsid w:val="00D24F15"/>
    <w:rsid w:val="00D5066A"/>
    <w:rsid w:val="00D61B1D"/>
    <w:rsid w:val="00D7765F"/>
    <w:rsid w:val="00D811E5"/>
    <w:rsid w:val="00DA7BDA"/>
    <w:rsid w:val="00DB4409"/>
    <w:rsid w:val="00DC0EF3"/>
    <w:rsid w:val="00DD4E16"/>
    <w:rsid w:val="00E06891"/>
    <w:rsid w:val="00E13EF0"/>
    <w:rsid w:val="00E17A49"/>
    <w:rsid w:val="00E722D1"/>
    <w:rsid w:val="00E91783"/>
    <w:rsid w:val="00EE492B"/>
    <w:rsid w:val="00EE6AA9"/>
    <w:rsid w:val="00F140ED"/>
    <w:rsid w:val="00F32E1C"/>
    <w:rsid w:val="00F82136"/>
    <w:rsid w:val="00F90C4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C44D4A4"/>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5498"/>
    <w:pPr>
      <w:jc w:val="both"/>
    </w:pPr>
    <w:rPr>
      <w:sz w:val="24"/>
      <w:lang w:val="en-US" w:eastAsia="en-US"/>
    </w:rPr>
  </w:style>
  <w:style w:type="paragraph" w:styleId="Heading1">
    <w:name w:val="heading 1"/>
    <w:basedOn w:val="Normal"/>
    <w:next w:val="Normal"/>
    <w:link w:val="Heading1Char"/>
    <w:autoRedefine/>
    <w:uiPriority w:val="9"/>
    <w:qFormat/>
    <w:rsid w:val="00B91FDC"/>
    <w:pPr>
      <w:keepNext/>
      <w:spacing w:before="240" w:after="60"/>
      <w:jc w:val="center"/>
      <w:outlineLvl w:val="0"/>
    </w:pPr>
    <w:rPr>
      <w:rFonts w:cs="Arial"/>
      <w:bCs/>
      <w:smallCaps/>
      <w:color w:val="365F91" w:themeColor="accent1" w:themeShade="BF"/>
      <w:kern w:val="32"/>
      <w:sz w:val="32"/>
      <w:szCs w:val="32"/>
      <w:lang w:val="en-AU"/>
    </w:rPr>
  </w:style>
  <w:style w:type="paragraph" w:styleId="Heading2">
    <w:name w:val="heading 2"/>
    <w:basedOn w:val="Normal"/>
    <w:next w:val="Normal"/>
    <w:link w:val="Heading2Char"/>
    <w:autoRedefine/>
    <w:uiPriority w:val="9"/>
    <w:qFormat/>
    <w:rsid w:val="00B91FDC"/>
    <w:pPr>
      <w:keepNext/>
      <w:spacing w:before="120"/>
      <w:jc w:val="left"/>
      <w:outlineLvl w:val="1"/>
    </w:pPr>
    <w:rPr>
      <w:rFonts w:cs="Arial"/>
      <w:b/>
      <w:bCs/>
      <w:iCs/>
      <w:color w:val="365F91" w:themeColor="accent1" w:themeShade="BF"/>
      <w:sz w:val="26"/>
      <w:szCs w:val="32"/>
      <w:lang w:val="en-AU" w:eastAsia="en-AU"/>
    </w:rPr>
  </w:style>
  <w:style w:type="paragraph" w:styleId="Heading3">
    <w:name w:val="heading 3"/>
    <w:basedOn w:val="Normal"/>
    <w:next w:val="Normal"/>
    <w:link w:val="Heading3Char"/>
    <w:uiPriority w:val="9"/>
    <w:qFormat/>
    <w:rsid w:val="00C15498"/>
    <w:pPr>
      <w:keepNext/>
      <w:outlineLvl w:val="2"/>
    </w:pPr>
    <w:rPr>
      <w:rFonts w:cs="Arial"/>
      <w:b/>
      <w:bCs/>
      <w:color w:val="215868" w:themeColor="accent5" w:themeShade="80"/>
      <w:szCs w:val="26"/>
    </w:rPr>
  </w:style>
  <w:style w:type="paragraph" w:styleId="Heading4">
    <w:name w:val="heading 4"/>
    <w:basedOn w:val="Normal"/>
    <w:next w:val="Normal"/>
    <w:link w:val="Heading4Char"/>
    <w:autoRedefine/>
    <w:uiPriority w:val="9"/>
    <w:qFormat/>
    <w:rsid w:val="00D24F15"/>
    <w:pPr>
      <w:keepNext/>
      <w:spacing w:before="120"/>
      <w:outlineLvl w:val="3"/>
    </w:pPr>
    <w:rPr>
      <w:b/>
      <w:bCs/>
      <w:i/>
      <w:color w:val="666699"/>
      <w:szCs w:val="28"/>
    </w:rPr>
  </w:style>
  <w:style w:type="paragraph" w:styleId="Heading5">
    <w:name w:val="heading 5"/>
    <w:basedOn w:val="Normal"/>
    <w:next w:val="Normal"/>
    <w:link w:val="Heading5Char"/>
    <w:autoRedefine/>
    <w:uiPriority w:val="9"/>
    <w:qFormat/>
    <w:rsid w:val="00D24F15"/>
    <w:pPr>
      <w:spacing w:before="120"/>
      <w:outlineLvl w:val="4"/>
    </w:pPr>
    <w:rPr>
      <w:bCs/>
      <w:iCs/>
      <w:color w:val="99CCFF"/>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B91FDC"/>
    <w:rPr>
      <w:rFonts w:cs="Arial"/>
      <w:bCs/>
      <w:smallCaps/>
      <w:color w:val="365F91" w:themeColor="accent1" w:themeShade="BF"/>
      <w:kern w:val="32"/>
      <w:sz w:val="32"/>
      <w:szCs w:val="32"/>
      <w:lang w:val="x-none" w:eastAsia="en-US"/>
    </w:rPr>
  </w:style>
  <w:style w:type="character" w:customStyle="1" w:styleId="Heading2Char">
    <w:name w:val="Heading 2 Char"/>
    <w:basedOn w:val="DefaultParagraphFont"/>
    <w:link w:val="Heading2"/>
    <w:uiPriority w:val="9"/>
    <w:locked/>
    <w:rsid w:val="00B91FDC"/>
    <w:rPr>
      <w:rFonts w:cs="Arial"/>
      <w:b/>
      <w:bCs/>
      <w:iCs/>
      <w:color w:val="365F91" w:themeColor="accent1" w:themeShade="BF"/>
      <w:sz w:val="32"/>
      <w:szCs w:val="32"/>
    </w:rPr>
  </w:style>
  <w:style w:type="character" w:customStyle="1" w:styleId="Heading3Char">
    <w:name w:val="Heading 3 Char"/>
    <w:basedOn w:val="DefaultParagraphFont"/>
    <w:link w:val="Heading3"/>
    <w:uiPriority w:val="9"/>
    <w:locked/>
    <w:rsid w:val="00C15498"/>
    <w:rPr>
      <w:rFonts w:cs="Arial"/>
      <w:b/>
      <w:bCs/>
      <w:color w:val="215868" w:themeColor="accent5" w:themeShade="80"/>
      <w:sz w:val="26"/>
      <w:szCs w:val="26"/>
      <w:lang w:val="en-US" w:eastAsia="en-US"/>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lang w:val="en-US" w:eastAsia="en-US"/>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lang w:val="en-US" w:eastAsia="en-US"/>
    </w:rPr>
  </w:style>
  <w:style w:type="paragraph" w:styleId="Header">
    <w:name w:val="header"/>
    <w:basedOn w:val="Normal"/>
    <w:link w:val="HeaderChar"/>
    <w:uiPriority w:val="99"/>
    <w:rsid w:val="00EE492B"/>
    <w:pPr>
      <w:tabs>
        <w:tab w:val="center" w:pos="4320"/>
        <w:tab w:val="right" w:pos="8640"/>
      </w:tabs>
    </w:pPr>
  </w:style>
  <w:style w:type="character" w:customStyle="1" w:styleId="HeaderChar">
    <w:name w:val="Header Char"/>
    <w:basedOn w:val="DefaultParagraphFont"/>
    <w:link w:val="Header"/>
    <w:uiPriority w:val="99"/>
    <w:semiHidden/>
    <w:locked/>
    <w:rPr>
      <w:rFonts w:ascii="Arial" w:hAnsi="Arial" w:cs="Times New Roman"/>
      <w:sz w:val="22"/>
      <w:lang w:val="en-US" w:eastAsia="en-US"/>
    </w:rPr>
  </w:style>
  <w:style w:type="paragraph" w:styleId="Footer">
    <w:name w:val="footer"/>
    <w:basedOn w:val="Normal"/>
    <w:link w:val="FooterChar"/>
    <w:uiPriority w:val="99"/>
    <w:rsid w:val="00EE492B"/>
    <w:pPr>
      <w:tabs>
        <w:tab w:val="center" w:pos="4320"/>
        <w:tab w:val="right" w:pos="8640"/>
      </w:tabs>
    </w:pPr>
  </w:style>
  <w:style w:type="character" w:customStyle="1" w:styleId="FooterChar">
    <w:name w:val="Footer Char"/>
    <w:basedOn w:val="DefaultParagraphFont"/>
    <w:link w:val="Footer"/>
    <w:uiPriority w:val="99"/>
    <w:semiHidden/>
    <w:locked/>
    <w:rPr>
      <w:rFonts w:ascii="Arial" w:hAnsi="Arial" w:cs="Times New Roman"/>
      <w:sz w:val="22"/>
      <w:lang w:val="en-US" w:eastAsia="en-US"/>
    </w:rPr>
  </w:style>
  <w:style w:type="table" w:styleId="TableGrid">
    <w:name w:val="Table Grid"/>
    <w:basedOn w:val="TableNormal"/>
    <w:uiPriority w:val="59"/>
    <w:rsid w:val="007979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rsid w:val="003834F1"/>
    <w:rPr>
      <w:rFonts w:ascii="Arial" w:hAnsi="Arial" w:cs="Times New Roman"/>
      <w:sz w:val="20"/>
    </w:rPr>
  </w:style>
  <w:style w:type="paragraph" w:styleId="BalloonText">
    <w:name w:val="Balloon Text"/>
    <w:basedOn w:val="Normal"/>
    <w:link w:val="BalloonTextChar"/>
    <w:uiPriority w:val="99"/>
    <w:semiHidden/>
    <w:rsid w:val="00410B53"/>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lang w:val="en-US" w:eastAsia="en-US"/>
    </w:rPr>
  </w:style>
  <w:style w:type="character" w:styleId="Hyperlink">
    <w:name w:val="Hyperlink"/>
    <w:basedOn w:val="DefaultParagraphFont"/>
    <w:uiPriority w:val="99"/>
    <w:rsid w:val="00C15498"/>
    <w:rPr>
      <w:rFonts w:ascii="Times New Roman" w:hAnsi="Times New Roman" w:cs="Times New Roman"/>
      <w:color w:val="0000FF"/>
      <w:u w:val="single"/>
    </w:rPr>
  </w:style>
  <w:style w:type="paragraph" w:customStyle="1" w:styleId="indent">
    <w:name w:val="indent"/>
    <w:basedOn w:val="Normal"/>
    <w:rsid w:val="00C7268E"/>
    <w:pPr>
      <w:ind w:left="720" w:hanging="720"/>
    </w:pPr>
    <w:rPr>
      <w:lang w:eastAsia="en-AU"/>
    </w:rPr>
  </w:style>
  <w:style w:type="paragraph" w:styleId="ListParagraph">
    <w:name w:val="List Paragraph"/>
    <w:basedOn w:val="Normal"/>
    <w:uiPriority w:val="34"/>
    <w:qFormat/>
    <w:rsid w:val="005809A3"/>
    <w:pPr>
      <w:ind w:left="720"/>
    </w:pPr>
  </w:style>
  <w:style w:type="numbering" w:styleId="1ai">
    <w:name w:val="Outline List 1"/>
    <w:basedOn w:val="NoList"/>
    <w:uiPriority w:val="99"/>
    <w:semiHidden/>
    <w:unhideWhenUsed/>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hcourt.gov.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1093</Words>
  <Characters>5141</Characters>
  <Application>Microsoft Office Word</Application>
  <DocSecurity>0</DocSecurity>
  <Lines>151</Lines>
  <Paragraphs>62</Paragraphs>
  <ScaleCrop>false</ScaleCrop>
  <Company/>
  <LinksUpToDate>false</LinksUpToDate>
  <CharactersWithSpaces>6172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2022-07-01T00:02:00Z</dcterms:created>
  <dcterms:modified xsi:type="dcterms:W3CDTF">2022-07-01T00:02:00Z</dcterms:modified>
</cp:coreProperties>
</file>